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20A" w:rsidRPr="00EE2992" w:rsidRDefault="00E9220A" w:rsidP="00E9220A">
      <w:pPr>
        <w:rPr>
          <w:rFonts w:ascii="Blender" w:hAnsi="Blender" w:cs="Blender"/>
          <w:b/>
          <w:bCs/>
          <w:sz w:val="28"/>
          <w:szCs w:val="32"/>
          <w:u w:val="single"/>
          <w:rtl/>
        </w:rPr>
      </w:pPr>
      <w:r>
        <w:rPr>
          <w:rFonts w:ascii="Blender" w:hAnsi="Blender" w:cs="Blender" w:hint="cs"/>
          <w:b/>
          <w:bCs/>
          <w:sz w:val="28"/>
          <w:szCs w:val="32"/>
          <w:u w:val="single"/>
          <w:rtl/>
        </w:rPr>
        <w:t>השירות המשפטי</w:t>
      </w:r>
    </w:p>
    <w:p w:rsidR="00E9220A" w:rsidRDefault="00E9220A"/>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5954"/>
        <w:gridCol w:w="2126"/>
        <w:gridCol w:w="4111"/>
      </w:tblGrid>
      <w:tr w:rsidR="00F451F0" w:rsidRPr="00E9220A" w:rsidTr="00E9220A">
        <w:tblPrEx>
          <w:tblCellMar>
            <w:top w:w="0" w:type="dxa"/>
            <w:bottom w:w="0" w:type="dxa"/>
          </w:tblCellMar>
        </w:tblPrEx>
        <w:trPr>
          <w:trHeight w:val="553"/>
          <w:tblHeader/>
        </w:trPr>
        <w:tc>
          <w:tcPr>
            <w:tcW w:w="14944" w:type="dxa"/>
            <w:gridSpan w:val="4"/>
            <w:shd w:val="clear" w:color="000000" w:fill="FFFFFF"/>
          </w:tcPr>
          <w:p w:rsidR="00F451F0" w:rsidRPr="00E9220A" w:rsidRDefault="00E9220A" w:rsidP="00E9220A">
            <w:pPr>
              <w:jc w:val="center"/>
              <w:rPr>
                <w:rFonts w:ascii="Blender" w:hAnsi="Blender" w:cs="Blender"/>
                <w:b/>
                <w:bCs/>
              </w:rPr>
            </w:pPr>
            <w:r w:rsidRPr="00E9220A">
              <w:rPr>
                <w:rFonts w:ascii="Blender" w:hAnsi="Blender" w:cs="Blender"/>
                <w:b/>
                <w:bCs/>
                <w:sz w:val="28"/>
                <w:szCs w:val="28"/>
                <w:rtl/>
              </w:rPr>
              <w:t>סטטוס ביצוע יעדים בתכנית העבודה העירונית – מחצית ראשונה</w:t>
            </w:r>
          </w:p>
        </w:tc>
      </w:tr>
      <w:tr w:rsidR="00F22A97" w:rsidRPr="00E9220A" w:rsidTr="00E9220A">
        <w:tblPrEx>
          <w:tblCellMar>
            <w:top w:w="0" w:type="dxa"/>
            <w:bottom w:w="0" w:type="dxa"/>
          </w:tblCellMar>
        </w:tblPrEx>
        <w:trPr>
          <w:tblHeader/>
        </w:trPr>
        <w:tc>
          <w:tcPr>
            <w:tcW w:w="2753" w:type="dxa"/>
            <w:shd w:val="clear" w:color="000000" w:fill="FFFFFF"/>
          </w:tcPr>
          <w:p w:rsidR="00F22A97" w:rsidRPr="00E9220A" w:rsidRDefault="00D264C0">
            <w:pPr>
              <w:jc w:val="center"/>
              <w:rPr>
                <w:rFonts w:ascii="Blender" w:hAnsi="Blender" w:cs="Blender"/>
                <w:b/>
                <w:bCs/>
                <w:sz w:val="22"/>
              </w:rPr>
            </w:pPr>
            <w:r w:rsidRPr="00E9220A">
              <w:rPr>
                <w:rFonts w:ascii="Blender" w:hAnsi="Blender" w:cs="Blender"/>
                <w:b/>
                <w:bCs/>
                <w:sz w:val="22"/>
                <w:rtl/>
              </w:rPr>
              <w:t>מטרה שנתית</w:t>
            </w:r>
          </w:p>
        </w:tc>
        <w:tc>
          <w:tcPr>
            <w:tcW w:w="5954" w:type="dxa"/>
            <w:shd w:val="clear" w:color="000000" w:fill="FFFFFF"/>
          </w:tcPr>
          <w:p w:rsidR="00F22A97" w:rsidRPr="00E9220A" w:rsidRDefault="00D264C0">
            <w:pPr>
              <w:jc w:val="center"/>
              <w:rPr>
                <w:rFonts w:ascii="Blender" w:hAnsi="Blender" w:cs="Blender"/>
                <w:b/>
                <w:bCs/>
                <w:sz w:val="22"/>
                <w:rtl/>
              </w:rPr>
            </w:pPr>
            <w:r w:rsidRPr="00E9220A">
              <w:rPr>
                <w:rFonts w:ascii="Blender" w:hAnsi="Blender" w:cs="Blender"/>
                <w:b/>
                <w:bCs/>
                <w:sz w:val="22"/>
                <w:rtl/>
              </w:rPr>
              <w:t>מדד כמותי</w:t>
            </w:r>
          </w:p>
          <w:p w:rsidR="00D264C0" w:rsidRPr="00E9220A" w:rsidRDefault="00D264C0">
            <w:pPr>
              <w:jc w:val="center"/>
              <w:rPr>
                <w:rFonts w:ascii="Blender" w:hAnsi="Blender" w:cs="Blender"/>
                <w:b/>
                <w:bCs/>
                <w:sz w:val="22"/>
              </w:rPr>
            </w:pPr>
            <w:r w:rsidRPr="00E9220A">
              <w:rPr>
                <w:rFonts w:ascii="Blender" w:hAnsi="Blender" w:cs="Blender"/>
                <w:b/>
                <w:bCs/>
                <w:sz w:val="22"/>
                <w:rtl/>
              </w:rPr>
              <w:t>תיאור יעד</w:t>
            </w:r>
          </w:p>
        </w:tc>
        <w:tc>
          <w:tcPr>
            <w:tcW w:w="2126" w:type="dxa"/>
            <w:shd w:val="clear" w:color="000000" w:fill="FFFFFF"/>
          </w:tcPr>
          <w:p w:rsidR="00F22A97" w:rsidRPr="00E9220A" w:rsidRDefault="00BC1D26">
            <w:pPr>
              <w:jc w:val="center"/>
              <w:rPr>
                <w:rFonts w:ascii="Blender" w:hAnsi="Blender" w:cs="Blender"/>
                <w:b/>
                <w:bCs/>
                <w:sz w:val="22"/>
              </w:rPr>
            </w:pPr>
            <w:r w:rsidRPr="00E9220A">
              <w:rPr>
                <w:rFonts w:ascii="Blender" w:hAnsi="Blender" w:cs="Blender"/>
                <w:b/>
                <w:bCs/>
                <w:sz w:val="22"/>
                <w:rtl/>
              </w:rPr>
              <w:t>סט</w:t>
            </w:r>
            <w:r w:rsidR="00D264C0" w:rsidRPr="00E9220A">
              <w:rPr>
                <w:rFonts w:ascii="Blender" w:hAnsi="Blender" w:cs="Blender"/>
                <w:b/>
                <w:bCs/>
                <w:sz w:val="22"/>
                <w:rtl/>
              </w:rPr>
              <w:t>טוס</w:t>
            </w:r>
          </w:p>
        </w:tc>
        <w:tc>
          <w:tcPr>
            <w:tcW w:w="4111" w:type="dxa"/>
            <w:shd w:val="clear" w:color="000000" w:fill="FFFFFF"/>
          </w:tcPr>
          <w:p w:rsidR="00F22A97" w:rsidRPr="00E9220A" w:rsidRDefault="00F22A97">
            <w:pPr>
              <w:jc w:val="center"/>
              <w:rPr>
                <w:rFonts w:ascii="Blender" w:hAnsi="Blender" w:cs="Blender"/>
                <w:b/>
                <w:bCs/>
              </w:rPr>
            </w:pPr>
            <w:bookmarkStart w:id="0" w:name="Yaadim"/>
            <w:bookmarkEnd w:id="0"/>
            <w:r w:rsidRPr="00E9220A">
              <w:rPr>
                <w:rFonts w:ascii="Blender" w:hAnsi="Blender" w:cs="Blender"/>
                <w:b/>
                <w:bCs/>
                <w:sz w:val="22"/>
                <w:rtl/>
              </w:rPr>
              <w:t>דיווח</w:t>
            </w:r>
            <w:bookmarkStart w:id="1" w:name="Maakav"/>
            <w:bookmarkEnd w:id="1"/>
          </w:p>
        </w:tc>
      </w:tr>
      <w:tr w:rsidR="00F22A97" w:rsidRPr="00E9220A" w:rsidTr="00E9220A">
        <w:tblPrEx>
          <w:tblCellMar>
            <w:top w:w="0" w:type="dxa"/>
            <w:bottom w:w="0" w:type="dxa"/>
          </w:tblCellMar>
        </w:tblPrEx>
        <w:tc>
          <w:tcPr>
            <w:tcW w:w="2753" w:type="dxa"/>
          </w:tcPr>
          <w:p w:rsidR="00F22A97" w:rsidRPr="00E9220A" w:rsidRDefault="00F22A97">
            <w:pPr>
              <w:rPr>
                <w:rtl/>
              </w:rPr>
            </w:pPr>
          </w:p>
          <w:p w:rsidR="00E9220A" w:rsidRPr="00E9220A" w:rsidRDefault="00E9220A">
            <w:r w:rsidRPr="00E9220A">
              <w:rPr>
                <w:rtl/>
              </w:rPr>
              <w:t>תכנון ופיתוח תשתיות, שכונות ובנינים בעיר</w:t>
            </w:r>
          </w:p>
        </w:tc>
        <w:tc>
          <w:tcPr>
            <w:tcW w:w="5954" w:type="dxa"/>
          </w:tcPr>
          <w:p w:rsidR="00E9220A" w:rsidRPr="00E9220A" w:rsidRDefault="00E9220A">
            <w:pPr>
              <w:rPr>
                <w:b/>
                <w:bCs/>
                <w:rtl/>
              </w:rPr>
            </w:pPr>
            <w:r w:rsidRPr="00E9220A">
              <w:rPr>
                <w:b/>
                <w:bCs/>
                <w:rtl/>
              </w:rPr>
              <w:t>מדד כמותי = מספר תביעות שיוגשו</w:t>
            </w:r>
          </w:p>
          <w:p w:rsidR="00E9220A" w:rsidRPr="00E9220A" w:rsidRDefault="00E9220A">
            <w:pPr>
              <w:rPr>
                <w:b/>
                <w:bCs/>
                <w:rtl/>
              </w:rPr>
            </w:pPr>
          </w:p>
          <w:p w:rsidR="00F22A97" w:rsidRPr="00E9220A" w:rsidRDefault="00E9220A">
            <w:r w:rsidRPr="00E9220A">
              <w:rPr>
                <w:b/>
                <w:bCs/>
                <w:rtl/>
              </w:rPr>
              <w:t>יעד =הגשת תביעות פינוי כנגד כ- 48 מחזיקים באזור שכונת עזרא, לצורך כביש הטבעת</w:t>
            </w:r>
          </w:p>
        </w:tc>
        <w:tc>
          <w:tcPr>
            <w:tcW w:w="2126" w:type="dxa"/>
          </w:tcPr>
          <w:p w:rsidR="00F22A97" w:rsidRPr="00E9220A" w:rsidRDefault="00F22A97" w:rsidP="00161A46">
            <w:pPr>
              <w:rPr>
                <w:rtl/>
              </w:rPr>
            </w:pPr>
          </w:p>
          <w:p w:rsidR="00E9220A" w:rsidRPr="00E9220A" w:rsidRDefault="00E9220A" w:rsidP="00161A46">
            <w:r w:rsidRPr="00E9220A">
              <w:rPr>
                <w:rtl/>
              </w:rPr>
              <w:t>מתעכב - החלטות הנהלה</w:t>
            </w:r>
          </w:p>
        </w:tc>
        <w:tc>
          <w:tcPr>
            <w:tcW w:w="4111" w:type="dxa"/>
          </w:tcPr>
          <w:p w:rsidR="00F22A97" w:rsidRPr="00E9220A" w:rsidRDefault="00F22A97">
            <w:pPr>
              <w:rPr>
                <w:rtl/>
              </w:rPr>
            </w:pPr>
          </w:p>
          <w:p w:rsidR="00E9220A" w:rsidRPr="00E9220A" w:rsidRDefault="00E9220A">
            <w:pPr>
              <w:rPr>
                <w:rtl/>
              </w:rPr>
            </w:pPr>
            <w:r w:rsidRPr="00E9220A">
              <w:rPr>
                <w:rtl/>
              </w:rPr>
              <w:t>לא הוגשו תביעות, הפרוייקט הוקפא בשלב זה ע"י אגף הנכסים.</w:t>
            </w:r>
          </w:p>
          <w:p w:rsidR="00E9220A" w:rsidRPr="00E9220A" w:rsidRDefault="00E9220A">
            <w:pPr>
              <w:rPr>
                <w:rtl/>
              </w:rPr>
            </w:pPr>
          </w:p>
          <w:p w:rsidR="00E9220A" w:rsidRPr="00E9220A" w:rsidRDefault="00E9220A">
            <w:pPr>
              <w:rPr>
                <w:rtl/>
              </w:rPr>
            </w:pPr>
            <w:r w:rsidRPr="00E9220A">
              <w:rPr>
                <w:rtl/>
              </w:rPr>
              <w:t>נכון לרבעון: 2014 - 2</w:t>
            </w:r>
          </w:p>
          <w:p w:rsidR="00E9220A" w:rsidRPr="00E9220A" w:rsidRDefault="00E9220A">
            <w:r w:rsidRPr="00E9220A">
              <w:rPr>
                <w:rtl/>
              </w:rPr>
              <w:t>ת.עדכון = 22/07/14</w:t>
            </w:r>
          </w:p>
        </w:tc>
      </w:tr>
      <w:tr w:rsidR="00E9220A" w:rsidRPr="00E9220A" w:rsidTr="00E9220A">
        <w:tblPrEx>
          <w:tblCellMar>
            <w:top w:w="0" w:type="dxa"/>
            <w:bottom w:w="0" w:type="dxa"/>
          </w:tblCellMar>
        </w:tblPrEx>
        <w:tc>
          <w:tcPr>
            <w:tcW w:w="2753" w:type="dxa"/>
          </w:tcPr>
          <w:p w:rsidR="00E9220A" w:rsidRPr="00E9220A" w:rsidRDefault="00E9220A">
            <w:pPr>
              <w:rPr>
                <w:rtl/>
              </w:rPr>
            </w:pPr>
          </w:p>
          <w:p w:rsidR="00E9220A" w:rsidRPr="00E9220A" w:rsidRDefault="00E9220A">
            <w:pPr>
              <w:rPr>
                <w:rtl/>
              </w:rPr>
            </w:pPr>
            <w:r w:rsidRPr="00E9220A">
              <w:rPr>
                <w:rtl/>
              </w:rPr>
              <w:t>הגדלת היקף הכנסות העירייה - מחיוב, מגבייה ישירה ומגורמים נוספים</w:t>
            </w:r>
          </w:p>
        </w:tc>
        <w:tc>
          <w:tcPr>
            <w:tcW w:w="5954" w:type="dxa"/>
          </w:tcPr>
          <w:p w:rsidR="00E9220A" w:rsidRPr="00E9220A" w:rsidRDefault="00E9220A">
            <w:pPr>
              <w:rPr>
                <w:b/>
                <w:bCs/>
                <w:rtl/>
              </w:rPr>
            </w:pPr>
            <w:r w:rsidRPr="00E9220A">
              <w:rPr>
                <w:b/>
                <w:bCs/>
                <w:rtl/>
              </w:rPr>
              <w:t>מדד כמותי = מספר העררים הפתוחים</w:t>
            </w:r>
          </w:p>
          <w:p w:rsidR="00E9220A" w:rsidRPr="00E9220A" w:rsidRDefault="00E9220A">
            <w:pPr>
              <w:rPr>
                <w:b/>
                <w:bCs/>
                <w:rtl/>
              </w:rPr>
            </w:pPr>
          </w:p>
          <w:p w:rsidR="00E9220A" w:rsidRPr="00E9220A" w:rsidRDefault="00E9220A">
            <w:pPr>
              <w:rPr>
                <w:rtl/>
              </w:rPr>
            </w:pPr>
            <w:r w:rsidRPr="00E9220A">
              <w:rPr>
                <w:b/>
                <w:bCs/>
                <w:rtl/>
              </w:rPr>
              <w:t>יעד =הקטנת מספר העררים הפתוחים  ב 5%</w:t>
            </w:r>
          </w:p>
        </w:tc>
        <w:tc>
          <w:tcPr>
            <w:tcW w:w="2126" w:type="dxa"/>
          </w:tcPr>
          <w:p w:rsidR="00E9220A" w:rsidRPr="00E9220A" w:rsidRDefault="00E9220A" w:rsidP="00161A46">
            <w:pPr>
              <w:rPr>
                <w:rtl/>
              </w:rPr>
            </w:pPr>
          </w:p>
          <w:p w:rsidR="00E9220A" w:rsidRPr="00E9220A" w:rsidRDefault="00E9220A" w:rsidP="00161A46">
            <w:pPr>
              <w:rPr>
                <w:rtl/>
              </w:rPr>
            </w:pPr>
            <w:r w:rsidRPr="00E9220A">
              <w:rPr>
                <w:rtl/>
              </w:rPr>
              <w:t>מתעכב - יישום תפעולי</w:t>
            </w:r>
          </w:p>
        </w:tc>
        <w:tc>
          <w:tcPr>
            <w:tcW w:w="4111" w:type="dxa"/>
          </w:tcPr>
          <w:p w:rsidR="00E9220A" w:rsidRPr="00E9220A" w:rsidRDefault="00E9220A">
            <w:pPr>
              <w:rPr>
                <w:rtl/>
              </w:rPr>
            </w:pPr>
          </w:p>
          <w:p w:rsidR="00E9220A" w:rsidRPr="00E9220A" w:rsidRDefault="00E9220A">
            <w:pPr>
              <w:rPr>
                <w:rtl/>
              </w:rPr>
            </w:pPr>
            <w:r w:rsidRPr="00E9220A">
              <w:rPr>
                <w:rtl/>
              </w:rPr>
              <w:t>עקב גידול במספר העררים המוגשים מספר העררים הפתוחים גדל ועומד בסוף יוני על כ 1600 עררים. חצי שנה עד לקביעת מועד דיון ראשון. ההתמודדות עם הגידול בעררים מחייב טיפול מערכתי. נמצא בדיונים עם אגף חיובי ארנונה. המלצות יעלו למנכ"ל.</w:t>
            </w:r>
          </w:p>
          <w:p w:rsidR="00E9220A" w:rsidRPr="00E9220A" w:rsidRDefault="00E9220A">
            <w:pPr>
              <w:rPr>
                <w:rtl/>
              </w:rPr>
            </w:pPr>
          </w:p>
          <w:p w:rsidR="00E9220A" w:rsidRPr="00E9220A" w:rsidRDefault="00E9220A">
            <w:pPr>
              <w:rPr>
                <w:rtl/>
              </w:rPr>
            </w:pPr>
            <w:r w:rsidRPr="00E9220A">
              <w:rPr>
                <w:rtl/>
              </w:rPr>
              <w:t>נכון לרבעון: 2014 - 2</w:t>
            </w:r>
          </w:p>
          <w:p w:rsidR="00E9220A" w:rsidRPr="00E9220A" w:rsidRDefault="00E9220A">
            <w:pPr>
              <w:rPr>
                <w:rtl/>
              </w:rPr>
            </w:pPr>
            <w:r w:rsidRPr="00E9220A">
              <w:rPr>
                <w:rtl/>
              </w:rPr>
              <w:t>ת.עדכון = 14/07/14</w:t>
            </w:r>
          </w:p>
        </w:tc>
      </w:tr>
      <w:tr w:rsidR="00E9220A" w:rsidRPr="00E9220A" w:rsidTr="00E9220A">
        <w:tblPrEx>
          <w:tblCellMar>
            <w:top w:w="0" w:type="dxa"/>
            <w:bottom w:w="0" w:type="dxa"/>
          </w:tblCellMar>
        </w:tblPrEx>
        <w:tc>
          <w:tcPr>
            <w:tcW w:w="2753" w:type="dxa"/>
          </w:tcPr>
          <w:p w:rsidR="00E9220A" w:rsidRPr="00E9220A" w:rsidRDefault="00E9220A">
            <w:pPr>
              <w:rPr>
                <w:rtl/>
              </w:rPr>
            </w:pPr>
          </w:p>
          <w:p w:rsidR="00E9220A" w:rsidRPr="00E9220A" w:rsidRDefault="00E9220A">
            <w:pPr>
              <w:rPr>
                <w:rtl/>
              </w:rPr>
            </w:pPr>
            <w:r w:rsidRPr="00E9220A">
              <w:rPr>
                <w:rtl/>
              </w:rPr>
              <w:t>הטמעת שגרות ניהול ומדדי שירות על פי קש"ר - במוקדי השירות וביחידות</w:t>
            </w:r>
          </w:p>
        </w:tc>
        <w:tc>
          <w:tcPr>
            <w:tcW w:w="5954" w:type="dxa"/>
          </w:tcPr>
          <w:p w:rsidR="00E9220A" w:rsidRPr="00E9220A" w:rsidRDefault="00E9220A">
            <w:pPr>
              <w:rPr>
                <w:b/>
                <w:bCs/>
                <w:rtl/>
              </w:rPr>
            </w:pPr>
            <w:r w:rsidRPr="00E9220A">
              <w:rPr>
                <w:b/>
                <w:bCs/>
                <w:rtl/>
              </w:rPr>
              <w:t>מדד כמותי = הטמעת תהליכי העבודה במחלקה הפלילית בעקבות הרה ארגון והערכות לאכיפה סביבתית</w:t>
            </w:r>
          </w:p>
          <w:p w:rsidR="00E9220A" w:rsidRPr="00E9220A" w:rsidRDefault="00E9220A">
            <w:pPr>
              <w:rPr>
                <w:b/>
                <w:bCs/>
                <w:rtl/>
              </w:rPr>
            </w:pPr>
          </w:p>
          <w:p w:rsidR="00E9220A" w:rsidRPr="00E9220A" w:rsidRDefault="00E9220A">
            <w:pPr>
              <w:rPr>
                <w:rtl/>
              </w:rPr>
            </w:pPr>
            <w:r w:rsidRPr="00E9220A">
              <w:rPr>
                <w:b/>
                <w:bCs/>
                <w:rtl/>
              </w:rPr>
              <w:t>יעד =מתן שרות ללקוחות חיצוניים ופנימיים, בהתאם ליעדים שיוגדרו במסגרת יישום הרה ארגון</w:t>
            </w:r>
          </w:p>
        </w:tc>
        <w:tc>
          <w:tcPr>
            <w:tcW w:w="2126" w:type="dxa"/>
          </w:tcPr>
          <w:p w:rsidR="00E9220A" w:rsidRPr="00E9220A" w:rsidRDefault="00E9220A" w:rsidP="00161A46">
            <w:pPr>
              <w:rPr>
                <w:rtl/>
              </w:rPr>
            </w:pPr>
          </w:p>
          <w:p w:rsidR="00E9220A" w:rsidRPr="00E9220A" w:rsidRDefault="00E9220A" w:rsidP="00161A46">
            <w:pPr>
              <w:rPr>
                <w:rtl/>
              </w:rPr>
            </w:pPr>
            <w:r w:rsidRPr="00E9220A">
              <w:rPr>
                <w:rtl/>
              </w:rPr>
              <w:t>מתעכב - יישום תפעולי</w:t>
            </w:r>
          </w:p>
        </w:tc>
        <w:tc>
          <w:tcPr>
            <w:tcW w:w="4111" w:type="dxa"/>
          </w:tcPr>
          <w:p w:rsidR="00E9220A" w:rsidRPr="00E9220A" w:rsidRDefault="00E9220A">
            <w:pPr>
              <w:rPr>
                <w:rtl/>
              </w:rPr>
            </w:pPr>
          </w:p>
          <w:p w:rsidR="00E9220A" w:rsidRPr="00E9220A" w:rsidRDefault="00E9220A" w:rsidP="00E9220A">
            <w:pPr>
              <w:rPr>
                <w:rtl/>
              </w:rPr>
            </w:pPr>
            <w:r w:rsidRPr="00E9220A">
              <w:rPr>
                <w:rtl/>
              </w:rPr>
              <w:t>פקי</w:t>
            </w:r>
            <w:r>
              <w:rPr>
                <w:rFonts w:hint="cs"/>
                <w:rtl/>
              </w:rPr>
              <w:t>ד</w:t>
            </w:r>
            <w:r w:rsidRPr="00E9220A">
              <w:rPr>
                <w:rtl/>
              </w:rPr>
              <w:t xml:space="preserve"> מידע לציבור תוקצב רק מיולי וטרם גוייס. אכיפה סביבתית כמעט ולא מתבצעת בשל חוסר שיתוף פעולה עם גורמי האכיפה שנמנעים מלאכוף על פי חקיקה סביבתית. מבחינת זמן מענה לפניות בכתב הזמן קוצר לכ 17 ימים בלבד.</w:t>
            </w:r>
          </w:p>
          <w:p w:rsidR="00E9220A" w:rsidRPr="00E9220A" w:rsidRDefault="00E9220A">
            <w:pPr>
              <w:rPr>
                <w:rtl/>
              </w:rPr>
            </w:pPr>
          </w:p>
          <w:p w:rsidR="00E9220A" w:rsidRPr="00E9220A" w:rsidRDefault="00E9220A">
            <w:pPr>
              <w:rPr>
                <w:rtl/>
              </w:rPr>
            </w:pPr>
            <w:r w:rsidRPr="00E9220A">
              <w:rPr>
                <w:rtl/>
              </w:rPr>
              <w:t>נכון לרבעון: 2014 - 2</w:t>
            </w:r>
          </w:p>
          <w:p w:rsidR="00E9220A" w:rsidRPr="00E9220A" w:rsidRDefault="00E9220A">
            <w:pPr>
              <w:rPr>
                <w:rtl/>
              </w:rPr>
            </w:pPr>
            <w:r w:rsidRPr="00E9220A">
              <w:rPr>
                <w:rtl/>
              </w:rPr>
              <w:t>ת.עדכון = 14/07/14</w:t>
            </w:r>
          </w:p>
        </w:tc>
      </w:tr>
    </w:tbl>
    <w:p w:rsidR="00E9220A" w:rsidRDefault="00E9220A">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5954"/>
        <w:gridCol w:w="2126"/>
        <w:gridCol w:w="4111"/>
      </w:tblGrid>
      <w:tr w:rsidR="00E9220A" w:rsidRPr="00E9220A" w:rsidTr="00AD190D">
        <w:tblPrEx>
          <w:tblCellMar>
            <w:top w:w="0" w:type="dxa"/>
            <w:bottom w:w="0" w:type="dxa"/>
          </w:tblCellMar>
        </w:tblPrEx>
        <w:trPr>
          <w:trHeight w:val="553"/>
          <w:tblHeader/>
        </w:trPr>
        <w:tc>
          <w:tcPr>
            <w:tcW w:w="14944" w:type="dxa"/>
            <w:gridSpan w:val="4"/>
            <w:shd w:val="clear" w:color="000000" w:fill="FFFFFF"/>
          </w:tcPr>
          <w:p w:rsidR="00E9220A" w:rsidRPr="00E9220A" w:rsidRDefault="00E9220A" w:rsidP="00AD190D">
            <w:pPr>
              <w:jc w:val="center"/>
              <w:rPr>
                <w:rFonts w:ascii="Blender" w:hAnsi="Blender" w:cs="Blender"/>
                <w:b/>
                <w:bCs/>
              </w:rPr>
            </w:pPr>
            <w:r w:rsidRPr="00E9220A">
              <w:rPr>
                <w:rFonts w:ascii="Blender" w:hAnsi="Blender" w:cs="Blender"/>
                <w:b/>
                <w:bCs/>
                <w:sz w:val="28"/>
                <w:szCs w:val="28"/>
                <w:rtl/>
              </w:rPr>
              <w:t>סטטוס ביצוע יעדים בתכנית העבודה העירונית – מחצית ראשונה</w:t>
            </w:r>
          </w:p>
        </w:tc>
      </w:tr>
      <w:tr w:rsidR="00E9220A" w:rsidRPr="00E9220A" w:rsidTr="00AD190D">
        <w:tblPrEx>
          <w:tblCellMar>
            <w:top w:w="0" w:type="dxa"/>
            <w:bottom w:w="0" w:type="dxa"/>
          </w:tblCellMar>
        </w:tblPrEx>
        <w:trPr>
          <w:tblHeader/>
        </w:trPr>
        <w:tc>
          <w:tcPr>
            <w:tcW w:w="2753" w:type="dxa"/>
            <w:shd w:val="clear" w:color="000000" w:fill="FFFFFF"/>
          </w:tcPr>
          <w:p w:rsidR="00E9220A" w:rsidRPr="00E9220A" w:rsidRDefault="00E9220A" w:rsidP="00AD190D">
            <w:pPr>
              <w:jc w:val="center"/>
              <w:rPr>
                <w:rFonts w:ascii="Blender" w:hAnsi="Blender" w:cs="Blender"/>
                <w:b/>
                <w:bCs/>
                <w:sz w:val="22"/>
              </w:rPr>
            </w:pPr>
            <w:r w:rsidRPr="00E9220A">
              <w:rPr>
                <w:rFonts w:ascii="Blender" w:hAnsi="Blender" w:cs="Blender"/>
                <w:b/>
                <w:bCs/>
                <w:sz w:val="22"/>
                <w:rtl/>
              </w:rPr>
              <w:t>מטרה שנתית</w:t>
            </w:r>
          </w:p>
        </w:tc>
        <w:tc>
          <w:tcPr>
            <w:tcW w:w="5954" w:type="dxa"/>
            <w:shd w:val="clear" w:color="000000" w:fill="FFFFFF"/>
          </w:tcPr>
          <w:p w:rsidR="00E9220A" w:rsidRPr="00E9220A" w:rsidRDefault="00E9220A" w:rsidP="00AD190D">
            <w:pPr>
              <w:jc w:val="center"/>
              <w:rPr>
                <w:rFonts w:ascii="Blender" w:hAnsi="Blender" w:cs="Blender"/>
                <w:b/>
                <w:bCs/>
                <w:sz w:val="22"/>
                <w:rtl/>
              </w:rPr>
            </w:pPr>
            <w:r w:rsidRPr="00E9220A">
              <w:rPr>
                <w:rFonts w:ascii="Blender" w:hAnsi="Blender" w:cs="Blender"/>
                <w:b/>
                <w:bCs/>
                <w:sz w:val="22"/>
                <w:rtl/>
              </w:rPr>
              <w:t>מדד כמותי</w:t>
            </w:r>
          </w:p>
          <w:p w:rsidR="00E9220A" w:rsidRPr="00E9220A" w:rsidRDefault="00E9220A" w:rsidP="00AD190D">
            <w:pPr>
              <w:jc w:val="center"/>
              <w:rPr>
                <w:rFonts w:ascii="Blender" w:hAnsi="Blender" w:cs="Blender"/>
                <w:b/>
                <w:bCs/>
                <w:sz w:val="22"/>
              </w:rPr>
            </w:pPr>
            <w:r w:rsidRPr="00E9220A">
              <w:rPr>
                <w:rFonts w:ascii="Blender" w:hAnsi="Blender" w:cs="Blender"/>
                <w:b/>
                <w:bCs/>
                <w:sz w:val="22"/>
                <w:rtl/>
              </w:rPr>
              <w:t>תיאור יעד</w:t>
            </w:r>
          </w:p>
        </w:tc>
        <w:tc>
          <w:tcPr>
            <w:tcW w:w="2126" w:type="dxa"/>
            <w:shd w:val="clear" w:color="000000" w:fill="FFFFFF"/>
          </w:tcPr>
          <w:p w:rsidR="00E9220A" w:rsidRPr="00E9220A" w:rsidRDefault="00E9220A" w:rsidP="00AD190D">
            <w:pPr>
              <w:jc w:val="center"/>
              <w:rPr>
                <w:rFonts w:ascii="Blender" w:hAnsi="Blender" w:cs="Blender"/>
                <w:b/>
                <w:bCs/>
                <w:sz w:val="22"/>
              </w:rPr>
            </w:pPr>
            <w:r w:rsidRPr="00E9220A">
              <w:rPr>
                <w:rFonts w:ascii="Blender" w:hAnsi="Blender" w:cs="Blender"/>
                <w:b/>
                <w:bCs/>
                <w:sz w:val="22"/>
                <w:rtl/>
              </w:rPr>
              <w:t>סטטוס</w:t>
            </w:r>
          </w:p>
        </w:tc>
        <w:tc>
          <w:tcPr>
            <w:tcW w:w="4111" w:type="dxa"/>
            <w:shd w:val="clear" w:color="000000" w:fill="FFFFFF"/>
          </w:tcPr>
          <w:p w:rsidR="00E9220A" w:rsidRPr="00E9220A" w:rsidRDefault="00E9220A" w:rsidP="00AD190D">
            <w:pPr>
              <w:jc w:val="center"/>
              <w:rPr>
                <w:rFonts w:ascii="Blender" w:hAnsi="Blender" w:cs="Blender"/>
                <w:b/>
                <w:bCs/>
              </w:rPr>
            </w:pPr>
            <w:r w:rsidRPr="00E9220A">
              <w:rPr>
                <w:rFonts w:ascii="Blender" w:hAnsi="Blender" w:cs="Blender"/>
                <w:b/>
                <w:bCs/>
                <w:sz w:val="22"/>
                <w:rtl/>
              </w:rPr>
              <w:t>דיווח</w:t>
            </w:r>
          </w:p>
        </w:tc>
      </w:tr>
      <w:tr w:rsidR="00E9220A" w:rsidRPr="00E9220A" w:rsidTr="00E9220A">
        <w:tblPrEx>
          <w:tblCellMar>
            <w:top w:w="0" w:type="dxa"/>
            <w:bottom w:w="0" w:type="dxa"/>
          </w:tblCellMar>
        </w:tblPrEx>
        <w:tc>
          <w:tcPr>
            <w:tcW w:w="2753" w:type="dxa"/>
          </w:tcPr>
          <w:p w:rsidR="00E9220A" w:rsidRPr="00E9220A" w:rsidRDefault="00E9220A">
            <w:pPr>
              <w:rPr>
                <w:rtl/>
              </w:rPr>
            </w:pPr>
          </w:p>
          <w:p w:rsidR="00E9220A" w:rsidRPr="00E9220A" w:rsidRDefault="00E9220A">
            <w:pPr>
              <w:rPr>
                <w:rtl/>
              </w:rPr>
            </w:pPr>
            <w:r w:rsidRPr="00E9220A">
              <w:rPr>
                <w:rtl/>
              </w:rPr>
              <w:t>חיזוק ושדרוג אזור התחנה המרכזית, שכונת שפירא  ושכונת התקווה</w:t>
            </w:r>
          </w:p>
        </w:tc>
        <w:tc>
          <w:tcPr>
            <w:tcW w:w="5954" w:type="dxa"/>
          </w:tcPr>
          <w:p w:rsidR="00E9220A" w:rsidRPr="00E9220A" w:rsidRDefault="00E9220A">
            <w:pPr>
              <w:rPr>
                <w:b/>
                <w:bCs/>
                <w:rtl/>
              </w:rPr>
            </w:pPr>
            <w:r w:rsidRPr="00E9220A">
              <w:rPr>
                <w:b/>
                <w:bCs/>
                <w:rtl/>
              </w:rPr>
              <w:t>מדד כמותי = מספר תביעות נגד עסקים טעוני רישוי המופעלים ללא רישיון ע"י זרים</w:t>
            </w:r>
          </w:p>
          <w:p w:rsidR="00E9220A" w:rsidRPr="00E9220A" w:rsidRDefault="00E9220A">
            <w:pPr>
              <w:rPr>
                <w:b/>
                <w:bCs/>
                <w:rtl/>
              </w:rPr>
            </w:pPr>
          </w:p>
          <w:p w:rsidR="00E9220A" w:rsidRPr="00E9220A" w:rsidRDefault="00E9220A">
            <w:pPr>
              <w:rPr>
                <w:rtl/>
              </w:rPr>
            </w:pPr>
            <w:r w:rsidRPr="00E9220A">
              <w:rPr>
                <w:b/>
                <w:bCs/>
                <w:rtl/>
              </w:rPr>
              <w:t>יעד =הגשת 50% לפחות ממספר התביעות כנגד עסקים טעוני רישוי שמופעלים ללא רשיון ע"י זרים בהשוואה ל 2013</w:t>
            </w:r>
          </w:p>
        </w:tc>
        <w:tc>
          <w:tcPr>
            <w:tcW w:w="2126" w:type="dxa"/>
          </w:tcPr>
          <w:p w:rsidR="00E9220A" w:rsidRPr="00E9220A" w:rsidRDefault="00E9220A" w:rsidP="00161A46">
            <w:pPr>
              <w:rPr>
                <w:rtl/>
              </w:rPr>
            </w:pPr>
          </w:p>
          <w:p w:rsidR="00E9220A" w:rsidRPr="00E9220A" w:rsidRDefault="00E9220A" w:rsidP="00161A46">
            <w:pPr>
              <w:rPr>
                <w:rtl/>
              </w:rPr>
            </w:pPr>
            <w:r w:rsidRPr="00E9220A">
              <w:rPr>
                <w:rtl/>
              </w:rPr>
              <w:t>מתעכב - יישום תפעולי</w:t>
            </w:r>
          </w:p>
        </w:tc>
        <w:tc>
          <w:tcPr>
            <w:tcW w:w="4111" w:type="dxa"/>
          </w:tcPr>
          <w:p w:rsidR="00E9220A" w:rsidRPr="00E9220A" w:rsidRDefault="00E9220A">
            <w:pPr>
              <w:rPr>
                <w:rtl/>
              </w:rPr>
            </w:pPr>
          </w:p>
          <w:p w:rsidR="00E9220A" w:rsidRPr="00E9220A" w:rsidRDefault="00E9220A">
            <w:pPr>
              <w:rPr>
                <w:rtl/>
              </w:rPr>
            </w:pPr>
            <w:r w:rsidRPr="00E9220A">
              <w:rPr>
                <w:rtl/>
              </w:rPr>
              <w:t>הוגשו 115 תביעות מתחילת השנה ועד יולי, ב 2013 הוגשו 433 תביעות. הירידה בשל ירידה במספר העסקים של זרים שנפתחים.</w:t>
            </w:r>
          </w:p>
          <w:p w:rsidR="00E9220A" w:rsidRPr="00E9220A" w:rsidRDefault="00E9220A">
            <w:pPr>
              <w:rPr>
                <w:rtl/>
              </w:rPr>
            </w:pPr>
          </w:p>
          <w:p w:rsidR="00E9220A" w:rsidRPr="00E9220A" w:rsidRDefault="00E9220A">
            <w:pPr>
              <w:rPr>
                <w:rtl/>
              </w:rPr>
            </w:pPr>
            <w:r w:rsidRPr="00E9220A">
              <w:rPr>
                <w:rtl/>
              </w:rPr>
              <w:t>נכון לרבעון: 2014 - 2</w:t>
            </w:r>
          </w:p>
          <w:p w:rsidR="00E9220A" w:rsidRPr="00E9220A" w:rsidRDefault="00E9220A">
            <w:pPr>
              <w:rPr>
                <w:rtl/>
              </w:rPr>
            </w:pPr>
            <w:r w:rsidRPr="00E9220A">
              <w:rPr>
                <w:rtl/>
              </w:rPr>
              <w:t>ת.עדכון = 14/07/14</w:t>
            </w:r>
          </w:p>
        </w:tc>
      </w:tr>
      <w:tr w:rsidR="00E9220A" w:rsidRPr="00E9220A" w:rsidTr="00E9220A">
        <w:tblPrEx>
          <w:tblCellMar>
            <w:top w:w="0" w:type="dxa"/>
            <w:bottom w:w="0" w:type="dxa"/>
          </w:tblCellMar>
        </w:tblPrEx>
        <w:tc>
          <w:tcPr>
            <w:tcW w:w="2753" w:type="dxa"/>
          </w:tcPr>
          <w:p w:rsidR="00E9220A" w:rsidRPr="00E9220A" w:rsidRDefault="00E9220A">
            <w:pPr>
              <w:rPr>
                <w:rtl/>
              </w:rPr>
            </w:pPr>
          </w:p>
          <w:p w:rsidR="00E9220A" w:rsidRPr="00E9220A" w:rsidRDefault="00E9220A">
            <w:pPr>
              <w:rPr>
                <w:rtl/>
              </w:rPr>
            </w:pPr>
            <w:r w:rsidRPr="00E9220A">
              <w:rPr>
                <w:rtl/>
              </w:rPr>
              <w:t>קידום המעבר לדיגיתל כפלטפורמה לחיזוק הקשר והדיאלוג עם התושב</w:t>
            </w:r>
          </w:p>
        </w:tc>
        <w:tc>
          <w:tcPr>
            <w:tcW w:w="5954" w:type="dxa"/>
          </w:tcPr>
          <w:p w:rsidR="00E9220A" w:rsidRPr="00E9220A" w:rsidRDefault="00E9220A">
            <w:pPr>
              <w:rPr>
                <w:b/>
                <w:bCs/>
                <w:rtl/>
              </w:rPr>
            </w:pPr>
            <w:r w:rsidRPr="00E9220A">
              <w:rPr>
                <w:b/>
                <w:bCs/>
                <w:rtl/>
              </w:rPr>
              <w:t>מדד כמותי = מספר פריטי המידע המוזנים לפורטל</w:t>
            </w:r>
          </w:p>
          <w:p w:rsidR="00E9220A" w:rsidRPr="00E9220A" w:rsidRDefault="00E9220A">
            <w:pPr>
              <w:rPr>
                <w:b/>
                <w:bCs/>
                <w:rtl/>
              </w:rPr>
            </w:pPr>
          </w:p>
          <w:p w:rsidR="00E9220A" w:rsidRPr="00E9220A" w:rsidRDefault="00E9220A">
            <w:pPr>
              <w:rPr>
                <w:rtl/>
              </w:rPr>
            </w:pPr>
            <w:r w:rsidRPr="00E9220A">
              <w:rPr>
                <w:b/>
                <w:bCs/>
                <w:rtl/>
              </w:rPr>
              <w:t>יעד =הזנת 200 פריטי מידע בממוצע בחודש</w:t>
            </w:r>
          </w:p>
        </w:tc>
        <w:tc>
          <w:tcPr>
            <w:tcW w:w="2126" w:type="dxa"/>
          </w:tcPr>
          <w:p w:rsidR="00E9220A" w:rsidRPr="00E9220A" w:rsidRDefault="00E9220A" w:rsidP="00161A46">
            <w:pPr>
              <w:rPr>
                <w:rtl/>
              </w:rPr>
            </w:pPr>
          </w:p>
          <w:p w:rsidR="00E9220A" w:rsidRPr="00E9220A" w:rsidRDefault="00E9220A" w:rsidP="00161A46">
            <w:pPr>
              <w:rPr>
                <w:rtl/>
              </w:rPr>
            </w:pPr>
            <w:r w:rsidRPr="00E9220A">
              <w:rPr>
                <w:rtl/>
              </w:rPr>
              <w:t>מתעכב - יישום תפעולי</w:t>
            </w:r>
          </w:p>
        </w:tc>
        <w:tc>
          <w:tcPr>
            <w:tcW w:w="4111" w:type="dxa"/>
          </w:tcPr>
          <w:p w:rsidR="00E9220A" w:rsidRPr="00E9220A" w:rsidRDefault="00E9220A">
            <w:pPr>
              <w:rPr>
                <w:rtl/>
              </w:rPr>
            </w:pPr>
          </w:p>
          <w:p w:rsidR="00E9220A" w:rsidRPr="00E9220A" w:rsidRDefault="00E9220A">
            <w:pPr>
              <w:rPr>
                <w:rtl/>
              </w:rPr>
            </w:pPr>
            <w:r w:rsidRPr="00E9220A">
              <w:rPr>
                <w:rtl/>
              </w:rPr>
              <w:t>מתחילת השנה הוכנסו כ 600 פריטים, כ 100 בממוצע בחודש. המטרה להגדיל בעיקר את התייחסויות עו"ד לפסקי דין.</w:t>
            </w:r>
          </w:p>
          <w:p w:rsidR="00E9220A" w:rsidRPr="00E9220A" w:rsidRDefault="00E9220A">
            <w:pPr>
              <w:rPr>
                <w:rtl/>
              </w:rPr>
            </w:pPr>
          </w:p>
          <w:p w:rsidR="00E9220A" w:rsidRPr="00E9220A" w:rsidRDefault="00E9220A">
            <w:pPr>
              <w:rPr>
                <w:rtl/>
              </w:rPr>
            </w:pPr>
            <w:r w:rsidRPr="00E9220A">
              <w:rPr>
                <w:rtl/>
              </w:rPr>
              <w:t>נכון לרבעון: 2014 - 2</w:t>
            </w:r>
          </w:p>
          <w:p w:rsidR="00E9220A" w:rsidRPr="00E9220A" w:rsidRDefault="00E9220A">
            <w:pPr>
              <w:rPr>
                <w:rtl/>
              </w:rPr>
            </w:pPr>
            <w:r w:rsidRPr="00E9220A">
              <w:rPr>
                <w:rtl/>
              </w:rPr>
              <w:t>ת.עדכון = 14/07/14</w:t>
            </w:r>
          </w:p>
        </w:tc>
      </w:tr>
      <w:tr w:rsidR="00E9220A" w:rsidRPr="00E9220A" w:rsidTr="00E9220A">
        <w:tblPrEx>
          <w:tblCellMar>
            <w:top w:w="0" w:type="dxa"/>
            <w:bottom w:w="0" w:type="dxa"/>
          </w:tblCellMar>
        </w:tblPrEx>
        <w:tc>
          <w:tcPr>
            <w:tcW w:w="2753" w:type="dxa"/>
          </w:tcPr>
          <w:p w:rsidR="00E9220A" w:rsidRPr="00E9220A" w:rsidRDefault="00E9220A">
            <w:pPr>
              <w:rPr>
                <w:rtl/>
              </w:rPr>
            </w:pPr>
          </w:p>
          <w:p w:rsidR="00E9220A" w:rsidRPr="00E9220A" w:rsidRDefault="00E9220A">
            <w:pPr>
              <w:rPr>
                <w:rtl/>
              </w:rPr>
            </w:pPr>
            <w:r w:rsidRPr="00E9220A">
              <w:rPr>
                <w:rtl/>
              </w:rPr>
              <w:t>הטמעת שגרות ניהול ומדדי שירות על פי קש"ר - במוקדי השירות וביחידות</w:t>
            </w:r>
          </w:p>
        </w:tc>
        <w:tc>
          <w:tcPr>
            <w:tcW w:w="5954" w:type="dxa"/>
          </w:tcPr>
          <w:p w:rsidR="00E9220A" w:rsidRPr="00E9220A" w:rsidRDefault="00E9220A">
            <w:pPr>
              <w:rPr>
                <w:b/>
                <w:bCs/>
                <w:rtl/>
              </w:rPr>
            </w:pPr>
            <w:r w:rsidRPr="00E9220A">
              <w:rPr>
                <w:b/>
                <w:bCs/>
                <w:rtl/>
              </w:rPr>
              <w:t>מדד כמותי = שיעור התאמת תהליכי העבודה במח' הפלילית לחקיקה של האכיפה הסביבתית</w:t>
            </w:r>
          </w:p>
          <w:p w:rsidR="00E9220A" w:rsidRPr="00E9220A" w:rsidRDefault="00E9220A">
            <w:pPr>
              <w:rPr>
                <w:b/>
                <w:bCs/>
                <w:rtl/>
              </w:rPr>
            </w:pPr>
          </w:p>
          <w:p w:rsidR="00E9220A" w:rsidRPr="00E9220A" w:rsidRDefault="00E9220A">
            <w:pPr>
              <w:rPr>
                <w:rtl/>
              </w:rPr>
            </w:pPr>
            <w:r w:rsidRPr="00E9220A">
              <w:rPr>
                <w:b/>
                <w:bCs/>
                <w:rtl/>
              </w:rPr>
              <w:t>יעד =בניה והטמעת השימוש בתהליך עבודה המותאם לחקיקה של אכיפה סביבתית</w:t>
            </w:r>
          </w:p>
        </w:tc>
        <w:tc>
          <w:tcPr>
            <w:tcW w:w="2126" w:type="dxa"/>
          </w:tcPr>
          <w:p w:rsidR="00E9220A" w:rsidRPr="00E9220A" w:rsidRDefault="00E9220A" w:rsidP="00161A46">
            <w:pPr>
              <w:rPr>
                <w:rtl/>
              </w:rPr>
            </w:pPr>
          </w:p>
          <w:p w:rsidR="00E9220A" w:rsidRPr="00E9220A" w:rsidRDefault="00E9220A" w:rsidP="00161A46">
            <w:pPr>
              <w:rPr>
                <w:rtl/>
              </w:rPr>
            </w:pPr>
            <w:r w:rsidRPr="00E9220A">
              <w:rPr>
                <w:rtl/>
              </w:rPr>
              <w:t>מתעכב - תכנון/אפיון</w:t>
            </w:r>
          </w:p>
        </w:tc>
        <w:tc>
          <w:tcPr>
            <w:tcW w:w="4111" w:type="dxa"/>
          </w:tcPr>
          <w:p w:rsidR="00E9220A" w:rsidRPr="00E9220A" w:rsidRDefault="00E9220A">
            <w:pPr>
              <w:rPr>
                <w:rtl/>
              </w:rPr>
            </w:pPr>
          </w:p>
          <w:p w:rsidR="00E9220A" w:rsidRPr="00E9220A" w:rsidRDefault="00E9220A">
            <w:pPr>
              <w:rPr>
                <w:rtl/>
              </w:rPr>
            </w:pPr>
            <w:r w:rsidRPr="00E9220A">
              <w:rPr>
                <w:rtl/>
              </w:rPr>
              <w:t>טרם הוחל באכיפה סביבתית עקב אי הערכות הפיקוח ואיכות הסביבה</w:t>
            </w:r>
          </w:p>
          <w:p w:rsidR="00E9220A" w:rsidRPr="00E9220A" w:rsidRDefault="00E9220A">
            <w:pPr>
              <w:rPr>
                <w:rtl/>
              </w:rPr>
            </w:pPr>
          </w:p>
          <w:p w:rsidR="00E9220A" w:rsidRPr="00E9220A" w:rsidRDefault="00E9220A">
            <w:pPr>
              <w:rPr>
                <w:rtl/>
              </w:rPr>
            </w:pPr>
            <w:r w:rsidRPr="00E9220A">
              <w:rPr>
                <w:rtl/>
              </w:rPr>
              <w:t>נכון לרבעון: 2014 - 2</w:t>
            </w:r>
          </w:p>
          <w:p w:rsidR="00E9220A" w:rsidRPr="00E9220A" w:rsidRDefault="00E9220A">
            <w:pPr>
              <w:rPr>
                <w:rtl/>
              </w:rPr>
            </w:pPr>
            <w:r w:rsidRPr="00E9220A">
              <w:rPr>
                <w:rtl/>
              </w:rPr>
              <w:t>ת.עדכון = 22/07/14</w:t>
            </w:r>
          </w:p>
        </w:tc>
      </w:tr>
      <w:tr w:rsidR="00E9220A" w:rsidRPr="00E9220A" w:rsidTr="00E9220A">
        <w:tblPrEx>
          <w:tblCellMar>
            <w:top w:w="0" w:type="dxa"/>
            <w:bottom w:w="0" w:type="dxa"/>
          </w:tblCellMar>
        </w:tblPrEx>
        <w:tc>
          <w:tcPr>
            <w:tcW w:w="2753" w:type="dxa"/>
          </w:tcPr>
          <w:p w:rsidR="00E9220A" w:rsidRPr="00E9220A" w:rsidRDefault="00E9220A">
            <w:pPr>
              <w:rPr>
                <w:rtl/>
              </w:rPr>
            </w:pPr>
          </w:p>
          <w:p w:rsidR="00E9220A" w:rsidRPr="00E9220A" w:rsidRDefault="00E9220A">
            <w:pPr>
              <w:rPr>
                <w:rtl/>
              </w:rPr>
            </w:pPr>
            <w:r w:rsidRPr="00E9220A">
              <w:rPr>
                <w:rtl/>
              </w:rPr>
              <w:t>ניהול מושכל של משאבים - פרויקטים, תאגידים עירוניים, תהליכים, מסמכים ומידע</w:t>
            </w:r>
          </w:p>
        </w:tc>
        <w:tc>
          <w:tcPr>
            <w:tcW w:w="5954" w:type="dxa"/>
          </w:tcPr>
          <w:p w:rsidR="00E9220A" w:rsidRPr="00E9220A" w:rsidRDefault="00E9220A">
            <w:pPr>
              <w:rPr>
                <w:b/>
                <w:bCs/>
                <w:rtl/>
              </w:rPr>
            </w:pPr>
            <w:r w:rsidRPr="00E9220A">
              <w:rPr>
                <w:b/>
                <w:bCs/>
                <w:rtl/>
              </w:rPr>
              <w:t xml:space="preserve">מדד כמותי = מספר תחומים במחלקה האזרחית שישולבו בפיילוט </w:t>
            </w:r>
          </w:p>
          <w:p w:rsidR="00E9220A" w:rsidRPr="00E9220A" w:rsidRDefault="00E9220A">
            <w:pPr>
              <w:rPr>
                <w:b/>
                <w:bCs/>
                <w:rtl/>
              </w:rPr>
            </w:pPr>
          </w:p>
          <w:p w:rsidR="00E9220A" w:rsidRPr="00E9220A" w:rsidRDefault="00E9220A">
            <w:pPr>
              <w:rPr>
                <w:rtl/>
              </w:rPr>
            </w:pPr>
            <w:r w:rsidRPr="00E9220A">
              <w:rPr>
                <w:b/>
                <w:bCs/>
                <w:rtl/>
              </w:rPr>
              <w:t>יעד =שילוב 3 תחומים במחלקה האזרחית בפיילוט עירוני להטמעת תהליכי ניהול סיכונים בקבלת החלטות</w:t>
            </w:r>
          </w:p>
        </w:tc>
        <w:tc>
          <w:tcPr>
            <w:tcW w:w="2126" w:type="dxa"/>
          </w:tcPr>
          <w:p w:rsidR="00E9220A" w:rsidRPr="00E9220A" w:rsidRDefault="00E9220A" w:rsidP="00161A46">
            <w:pPr>
              <w:rPr>
                <w:rtl/>
              </w:rPr>
            </w:pPr>
          </w:p>
          <w:p w:rsidR="00E9220A" w:rsidRPr="00E9220A" w:rsidRDefault="00E9220A" w:rsidP="00161A46">
            <w:pPr>
              <w:rPr>
                <w:rtl/>
              </w:rPr>
            </w:pPr>
            <w:r w:rsidRPr="00E9220A">
              <w:rPr>
                <w:rtl/>
              </w:rPr>
              <w:t>מתעכב - תכנון/אפיון</w:t>
            </w:r>
          </w:p>
        </w:tc>
        <w:tc>
          <w:tcPr>
            <w:tcW w:w="4111" w:type="dxa"/>
          </w:tcPr>
          <w:p w:rsidR="00E9220A" w:rsidRPr="00E9220A" w:rsidRDefault="00E9220A">
            <w:pPr>
              <w:rPr>
                <w:rtl/>
              </w:rPr>
            </w:pPr>
          </w:p>
          <w:p w:rsidR="00E9220A" w:rsidRPr="00E9220A" w:rsidRDefault="00E9220A">
            <w:pPr>
              <w:rPr>
                <w:rtl/>
              </w:rPr>
            </w:pPr>
            <w:r w:rsidRPr="00E9220A">
              <w:rPr>
                <w:rtl/>
              </w:rPr>
              <w:t>שלושה תחמים החלו בתהליך (כספים, מקרקעין ודיני חברות), הנושא בהובלת שחר, מתעכב בשל הצורך בחיבור עם תכניות העבודה של לקוחות התחומים.</w:t>
            </w:r>
          </w:p>
          <w:p w:rsidR="00E9220A" w:rsidRPr="00E9220A" w:rsidRDefault="00E9220A">
            <w:pPr>
              <w:rPr>
                <w:rtl/>
              </w:rPr>
            </w:pPr>
          </w:p>
          <w:p w:rsidR="00E9220A" w:rsidRPr="00E9220A" w:rsidRDefault="00E9220A">
            <w:pPr>
              <w:rPr>
                <w:rtl/>
              </w:rPr>
            </w:pPr>
            <w:r w:rsidRPr="00E9220A">
              <w:rPr>
                <w:rtl/>
              </w:rPr>
              <w:t>נכון לרבעון: 2014 - 2</w:t>
            </w:r>
          </w:p>
          <w:p w:rsidR="00E9220A" w:rsidRPr="00E9220A" w:rsidRDefault="00E9220A">
            <w:pPr>
              <w:rPr>
                <w:rtl/>
              </w:rPr>
            </w:pPr>
            <w:r w:rsidRPr="00E9220A">
              <w:rPr>
                <w:rtl/>
              </w:rPr>
              <w:t>ת.עדכון = 22/07/14</w:t>
            </w:r>
          </w:p>
        </w:tc>
      </w:tr>
    </w:tbl>
    <w:p w:rsidR="00E9220A" w:rsidRDefault="00E9220A">
      <w:r>
        <w:br w:type="page"/>
      </w:r>
    </w:p>
    <w:tbl>
      <w:tblPr>
        <w:bidiVisual/>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3"/>
        <w:gridCol w:w="5954"/>
        <w:gridCol w:w="2126"/>
        <w:gridCol w:w="4111"/>
      </w:tblGrid>
      <w:tr w:rsidR="00E9220A" w:rsidRPr="00E9220A" w:rsidTr="00AD190D">
        <w:tblPrEx>
          <w:tblCellMar>
            <w:top w:w="0" w:type="dxa"/>
            <w:bottom w:w="0" w:type="dxa"/>
          </w:tblCellMar>
        </w:tblPrEx>
        <w:trPr>
          <w:trHeight w:val="553"/>
          <w:tblHeader/>
        </w:trPr>
        <w:tc>
          <w:tcPr>
            <w:tcW w:w="14944" w:type="dxa"/>
            <w:gridSpan w:val="4"/>
            <w:shd w:val="clear" w:color="000000" w:fill="FFFFFF"/>
          </w:tcPr>
          <w:p w:rsidR="00E9220A" w:rsidRPr="00E9220A" w:rsidRDefault="00E9220A" w:rsidP="00AD190D">
            <w:pPr>
              <w:jc w:val="center"/>
              <w:rPr>
                <w:rFonts w:ascii="Blender" w:hAnsi="Blender" w:cs="Blender"/>
                <w:b/>
                <w:bCs/>
              </w:rPr>
            </w:pPr>
            <w:r w:rsidRPr="00E9220A">
              <w:rPr>
                <w:rFonts w:ascii="Blender" w:hAnsi="Blender" w:cs="Blender"/>
                <w:b/>
                <w:bCs/>
                <w:sz w:val="28"/>
                <w:szCs w:val="28"/>
                <w:rtl/>
              </w:rPr>
              <w:t>סטטוס ביצוע יעדים בתכנית העבודה העירונית – מחצית ראשונה</w:t>
            </w:r>
          </w:p>
        </w:tc>
      </w:tr>
      <w:tr w:rsidR="00E9220A" w:rsidRPr="00E9220A" w:rsidTr="00AD190D">
        <w:tblPrEx>
          <w:tblCellMar>
            <w:top w:w="0" w:type="dxa"/>
            <w:bottom w:w="0" w:type="dxa"/>
          </w:tblCellMar>
        </w:tblPrEx>
        <w:trPr>
          <w:tblHeader/>
        </w:trPr>
        <w:tc>
          <w:tcPr>
            <w:tcW w:w="2753" w:type="dxa"/>
            <w:shd w:val="clear" w:color="000000" w:fill="FFFFFF"/>
          </w:tcPr>
          <w:p w:rsidR="00E9220A" w:rsidRPr="00E9220A" w:rsidRDefault="00E9220A" w:rsidP="00AD190D">
            <w:pPr>
              <w:jc w:val="center"/>
              <w:rPr>
                <w:rFonts w:ascii="Blender" w:hAnsi="Blender" w:cs="Blender"/>
                <w:b/>
                <w:bCs/>
                <w:sz w:val="22"/>
              </w:rPr>
            </w:pPr>
            <w:r w:rsidRPr="00E9220A">
              <w:rPr>
                <w:rFonts w:ascii="Blender" w:hAnsi="Blender" w:cs="Blender"/>
                <w:b/>
                <w:bCs/>
                <w:sz w:val="22"/>
                <w:rtl/>
              </w:rPr>
              <w:t>מטרה שנתית</w:t>
            </w:r>
          </w:p>
        </w:tc>
        <w:tc>
          <w:tcPr>
            <w:tcW w:w="5954" w:type="dxa"/>
            <w:shd w:val="clear" w:color="000000" w:fill="FFFFFF"/>
          </w:tcPr>
          <w:p w:rsidR="00E9220A" w:rsidRPr="00E9220A" w:rsidRDefault="00E9220A" w:rsidP="00AD190D">
            <w:pPr>
              <w:jc w:val="center"/>
              <w:rPr>
                <w:rFonts w:ascii="Blender" w:hAnsi="Blender" w:cs="Blender"/>
                <w:b/>
                <w:bCs/>
                <w:sz w:val="22"/>
                <w:rtl/>
              </w:rPr>
            </w:pPr>
            <w:r w:rsidRPr="00E9220A">
              <w:rPr>
                <w:rFonts w:ascii="Blender" w:hAnsi="Blender" w:cs="Blender"/>
                <w:b/>
                <w:bCs/>
                <w:sz w:val="22"/>
                <w:rtl/>
              </w:rPr>
              <w:t>מדד כמותי</w:t>
            </w:r>
          </w:p>
          <w:p w:rsidR="00E9220A" w:rsidRPr="00E9220A" w:rsidRDefault="00E9220A" w:rsidP="00AD190D">
            <w:pPr>
              <w:jc w:val="center"/>
              <w:rPr>
                <w:rFonts w:ascii="Blender" w:hAnsi="Blender" w:cs="Blender"/>
                <w:b/>
                <w:bCs/>
                <w:sz w:val="22"/>
              </w:rPr>
            </w:pPr>
            <w:r w:rsidRPr="00E9220A">
              <w:rPr>
                <w:rFonts w:ascii="Blender" w:hAnsi="Blender" w:cs="Blender"/>
                <w:b/>
                <w:bCs/>
                <w:sz w:val="22"/>
                <w:rtl/>
              </w:rPr>
              <w:t>תיאור יעד</w:t>
            </w:r>
          </w:p>
        </w:tc>
        <w:tc>
          <w:tcPr>
            <w:tcW w:w="2126" w:type="dxa"/>
            <w:shd w:val="clear" w:color="000000" w:fill="FFFFFF"/>
          </w:tcPr>
          <w:p w:rsidR="00E9220A" w:rsidRPr="00E9220A" w:rsidRDefault="00E9220A" w:rsidP="00AD190D">
            <w:pPr>
              <w:jc w:val="center"/>
              <w:rPr>
                <w:rFonts w:ascii="Blender" w:hAnsi="Blender" w:cs="Blender"/>
                <w:b/>
                <w:bCs/>
                <w:sz w:val="22"/>
              </w:rPr>
            </w:pPr>
            <w:r w:rsidRPr="00E9220A">
              <w:rPr>
                <w:rFonts w:ascii="Blender" w:hAnsi="Blender" w:cs="Blender"/>
                <w:b/>
                <w:bCs/>
                <w:sz w:val="22"/>
                <w:rtl/>
              </w:rPr>
              <w:t>סטטוס</w:t>
            </w:r>
          </w:p>
        </w:tc>
        <w:tc>
          <w:tcPr>
            <w:tcW w:w="4111" w:type="dxa"/>
            <w:shd w:val="clear" w:color="000000" w:fill="FFFFFF"/>
          </w:tcPr>
          <w:p w:rsidR="00E9220A" w:rsidRPr="00E9220A" w:rsidRDefault="00E9220A" w:rsidP="00AD190D">
            <w:pPr>
              <w:jc w:val="center"/>
              <w:rPr>
                <w:rFonts w:ascii="Blender" w:hAnsi="Blender" w:cs="Blender"/>
                <w:b/>
                <w:bCs/>
              </w:rPr>
            </w:pPr>
            <w:r w:rsidRPr="00E9220A">
              <w:rPr>
                <w:rFonts w:ascii="Blender" w:hAnsi="Blender" w:cs="Blender"/>
                <w:b/>
                <w:bCs/>
                <w:sz w:val="22"/>
                <w:rtl/>
              </w:rPr>
              <w:t>דיווח</w:t>
            </w:r>
          </w:p>
        </w:tc>
      </w:tr>
      <w:tr w:rsidR="00E9220A" w:rsidRPr="00E9220A" w:rsidTr="00E9220A">
        <w:tblPrEx>
          <w:tblCellMar>
            <w:top w:w="0" w:type="dxa"/>
            <w:bottom w:w="0" w:type="dxa"/>
          </w:tblCellMar>
        </w:tblPrEx>
        <w:tc>
          <w:tcPr>
            <w:tcW w:w="2753" w:type="dxa"/>
          </w:tcPr>
          <w:p w:rsidR="00E9220A" w:rsidRPr="00E9220A" w:rsidRDefault="00E9220A">
            <w:pPr>
              <w:rPr>
                <w:rtl/>
              </w:rPr>
            </w:pPr>
            <w:bookmarkStart w:id="2" w:name="_GoBack"/>
            <w:bookmarkEnd w:id="2"/>
          </w:p>
          <w:p w:rsidR="00E9220A" w:rsidRPr="00E9220A" w:rsidRDefault="00E9220A">
            <w:pPr>
              <w:rPr>
                <w:rtl/>
              </w:rPr>
            </w:pPr>
            <w:r w:rsidRPr="00E9220A">
              <w:rPr>
                <w:rtl/>
              </w:rPr>
              <w:t>הגדלת היקף הכנסות העירייה - מחיוב, מגבייה ישירה ומגורמים נוספים</w:t>
            </w:r>
          </w:p>
        </w:tc>
        <w:tc>
          <w:tcPr>
            <w:tcW w:w="5954" w:type="dxa"/>
          </w:tcPr>
          <w:p w:rsidR="00E9220A" w:rsidRPr="00E9220A" w:rsidRDefault="00E9220A">
            <w:pPr>
              <w:rPr>
                <w:b/>
                <w:bCs/>
                <w:rtl/>
              </w:rPr>
            </w:pPr>
            <w:r w:rsidRPr="00E9220A">
              <w:rPr>
                <w:b/>
                <w:bCs/>
                <w:rtl/>
              </w:rPr>
              <w:t>מדד כמותי = מספר תביעות פינוי ותשלום דמי שימוש כנגד חוכרים שהחוזה עמם הסתיים ומסרבים לחדש את החוזים בתנאי העירייה</w:t>
            </w:r>
          </w:p>
          <w:p w:rsidR="00E9220A" w:rsidRPr="00E9220A" w:rsidRDefault="00E9220A">
            <w:pPr>
              <w:rPr>
                <w:b/>
                <w:bCs/>
                <w:rtl/>
              </w:rPr>
            </w:pPr>
          </w:p>
          <w:p w:rsidR="00E9220A" w:rsidRPr="00E9220A" w:rsidRDefault="00E9220A">
            <w:pPr>
              <w:rPr>
                <w:rtl/>
              </w:rPr>
            </w:pPr>
            <w:r w:rsidRPr="00E9220A">
              <w:rPr>
                <w:b/>
                <w:bCs/>
                <w:rtl/>
              </w:rPr>
              <w:t>יעד =הגשת תביעות כנגד 50 חוכרים (10% ממספר החוכרים</w:t>
            </w:r>
          </w:p>
        </w:tc>
        <w:tc>
          <w:tcPr>
            <w:tcW w:w="2126" w:type="dxa"/>
          </w:tcPr>
          <w:p w:rsidR="00E9220A" w:rsidRPr="00E9220A" w:rsidRDefault="00E9220A" w:rsidP="00161A46">
            <w:pPr>
              <w:rPr>
                <w:rtl/>
              </w:rPr>
            </w:pPr>
          </w:p>
          <w:p w:rsidR="00E9220A" w:rsidRPr="00E9220A" w:rsidRDefault="00E9220A" w:rsidP="00161A46">
            <w:pPr>
              <w:rPr>
                <w:rtl/>
              </w:rPr>
            </w:pPr>
            <w:r w:rsidRPr="00E9220A">
              <w:rPr>
                <w:rtl/>
              </w:rPr>
              <w:t>מתקדם לפי התכנון</w:t>
            </w:r>
          </w:p>
        </w:tc>
        <w:tc>
          <w:tcPr>
            <w:tcW w:w="4111" w:type="dxa"/>
          </w:tcPr>
          <w:p w:rsidR="00E9220A" w:rsidRPr="00E9220A" w:rsidRDefault="00E9220A">
            <w:pPr>
              <w:rPr>
                <w:rtl/>
              </w:rPr>
            </w:pPr>
          </w:p>
          <w:p w:rsidR="00E9220A" w:rsidRPr="00E9220A" w:rsidRDefault="00E9220A">
            <w:pPr>
              <w:rPr>
                <w:rtl/>
              </w:rPr>
            </w:pPr>
            <w:r w:rsidRPr="00E9220A">
              <w:rPr>
                <w:rtl/>
              </w:rPr>
              <w:t>הוגשו 45 תביעות</w:t>
            </w:r>
          </w:p>
          <w:p w:rsidR="00E9220A" w:rsidRPr="00E9220A" w:rsidRDefault="00E9220A">
            <w:pPr>
              <w:rPr>
                <w:rtl/>
              </w:rPr>
            </w:pPr>
          </w:p>
          <w:p w:rsidR="00E9220A" w:rsidRPr="00E9220A" w:rsidRDefault="00E9220A">
            <w:pPr>
              <w:rPr>
                <w:rtl/>
              </w:rPr>
            </w:pPr>
            <w:r w:rsidRPr="00E9220A">
              <w:rPr>
                <w:rtl/>
              </w:rPr>
              <w:t>נכון לרבעון: 2014 - 2</w:t>
            </w:r>
          </w:p>
          <w:p w:rsidR="00E9220A" w:rsidRPr="00E9220A" w:rsidRDefault="00E9220A">
            <w:pPr>
              <w:rPr>
                <w:rtl/>
              </w:rPr>
            </w:pPr>
            <w:r w:rsidRPr="00E9220A">
              <w:rPr>
                <w:rtl/>
              </w:rPr>
              <w:t>ת.עדכון = 22/07/14</w:t>
            </w:r>
          </w:p>
        </w:tc>
      </w:tr>
      <w:tr w:rsidR="00E9220A" w:rsidRPr="00E9220A" w:rsidTr="00E9220A">
        <w:tblPrEx>
          <w:tblCellMar>
            <w:top w:w="0" w:type="dxa"/>
            <w:bottom w:w="0" w:type="dxa"/>
          </w:tblCellMar>
        </w:tblPrEx>
        <w:tc>
          <w:tcPr>
            <w:tcW w:w="2753" w:type="dxa"/>
          </w:tcPr>
          <w:p w:rsidR="00E9220A" w:rsidRPr="00E9220A" w:rsidRDefault="00E9220A">
            <w:pPr>
              <w:rPr>
                <w:rtl/>
              </w:rPr>
            </w:pPr>
          </w:p>
          <w:p w:rsidR="00E9220A" w:rsidRPr="00E9220A" w:rsidRDefault="00E9220A">
            <w:pPr>
              <w:rPr>
                <w:rtl/>
              </w:rPr>
            </w:pPr>
            <w:r w:rsidRPr="00E9220A">
              <w:rPr>
                <w:rtl/>
              </w:rPr>
              <w:t>ניהול מיטבי של המשאב האנושי - קידום תרבות של שיתוף, לכידות ותקשורת בסביבת עבודה ראויה</w:t>
            </w:r>
          </w:p>
        </w:tc>
        <w:tc>
          <w:tcPr>
            <w:tcW w:w="5954" w:type="dxa"/>
          </w:tcPr>
          <w:p w:rsidR="00E9220A" w:rsidRPr="00E9220A" w:rsidRDefault="00E9220A">
            <w:pPr>
              <w:rPr>
                <w:b/>
                <w:bCs/>
                <w:rtl/>
              </w:rPr>
            </w:pPr>
            <w:r w:rsidRPr="00E9220A">
              <w:rPr>
                <w:b/>
                <w:bCs/>
                <w:rtl/>
              </w:rPr>
              <w:t>מדד כמותי = מספר הפעילויות היחידתיות</w:t>
            </w:r>
          </w:p>
          <w:p w:rsidR="00E9220A" w:rsidRPr="00E9220A" w:rsidRDefault="00E9220A">
            <w:pPr>
              <w:rPr>
                <w:b/>
                <w:bCs/>
                <w:rtl/>
              </w:rPr>
            </w:pPr>
          </w:p>
          <w:p w:rsidR="00E9220A" w:rsidRPr="00E9220A" w:rsidRDefault="00E9220A">
            <w:pPr>
              <w:rPr>
                <w:rtl/>
              </w:rPr>
            </w:pPr>
            <w:r w:rsidRPr="00E9220A">
              <w:rPr>
                <w:b/>
                <w:bCs/>
                <w:rtl/>
              </w:rPr>
              <w:t>יעד =ביצוע 3 פעילויות לפחות ביחידות המשנה</w:t>
            </w:r>
          </w:p>
        </w:tc>
        <w:tc>
          <w:tcPr>
            <w:tcW w:w="2126" w:type="dxa"/>
          </w:tcPr>
          <w:p w:rsidR="00E9220A" w:rsidRPr="00E9220A" w:rsidRDefault="00E9220A" w:rsidP="00161A46">
            <w:pPr>
              <w:rPr>
                <w:rtl/>
              </w:rPr>
            </w:pPr>
          </w:p>
          <w:p w:rsidR="00E9220A" w:rsidRPr="00E9220A" w:rsidRDefault="00E9220A" w:rsidP="00161A46">
            <w:pPr>
              <w:rPr>
                <w:rtl/>
              </w:rPr>
            </w:pPr>
            <w:r w:rsidRPr="00E9220A">
              <w:rPr>
                <w:rtl/>
              </w:rPr>
              <w:t>מתקדם לפי התכנון</w:t>
            </w:r>
          </w:p>
        </w:tc>
        <w:tc>
          <w:tcPr>
            <w:tcW w:w="4111" w:type="dxa"/>
          </w:tcPr>
          <w:p w:rsidR="00E9220A" w:rsidRPr="00E9220A" w:rsidRDefault="00E9220A">
            <w:pPr>
              <w:rPr>
                <w:rtl/>
              </w:rPr>
            </w:pPr>
          </w:p>
          <w:p w:rsidR="00E9220A" w:rsidRPr="00E9220A" w:rsidRDefault="00E9220A">
            <w:pPr>
              <w:rPr>
                <w:rtl/>
              </w:rPr>
            </w:pPr>
            <w:r w:rsidRPr="00E9220A">
              <w:rPr>
                <w:rtl/>
              </w:rPr>
              <w:t>בוצעו ארועים ביחידות המשנה בפורים ושבועות.</w:t>
            </w:r>
          </w:p>
          <w:p w:rsidR="00E9220A" w:rsidRPr="00E9220A" w:rsidRDefault="00E9220A">
            <w:pPr>
              <w:rPr>
                <w:rtl/>
              </w:rPr>
            </w:pPr>
          </w:p>
          <w:p w:rsidR="00E9220A" w:rsidRPr="00E9220A" w:rsidRDefault="00E9220A">
            <w:pPr>
              <w:rPr>
                <w:rtl/>
              </w:rPr>
            </w:pPr>
            <w:r w:rsidRPr="00E9220A">
              <w:rPr>
                <w:rtl/>
              </w:rPr>
              <w:t>נכון לרבעון: 2014 - 2</w:t>
            </w:r>
          </w:p>
          <w:p w:rsidR="00E9220A" w:rsidRPr="00E9220A" w:rsidRDefault="00E9220A">
            <w:pPr>
              <w:rPr>
                <w:rtl/>
              </w:rPr>
            </w:pPr>
            <w:r w:rsidRPr="00E9220A">
              <w:rPr>
                <w:rtl/>
              </w:rPr>
              <w:t>ת.עדכון = 14/07/14</w:t>
            </w:r>
          </w:p>
        </w:tc>
      </w:tr>
      <w:tr w:rsidR="00E9220A" w:rsidRPr="00E9220A" w:rsidTr="00E9220A">
        <w:tblPrEx>
          <w:tblCellMar>
            <w:top w:w="0" w:type="dxa"/>
            <w:bottom w:w="0" w:type="dxa"/>
          </w:tblCellMar>
        </w:tblPrEx>
        <w:tc>
          <w:tcPr>
            <w:tcW w:w="2753" w:type="dxa"/>
          </w:tcPr>
          <w:p w:rsidR="00E9220A" w:rsidRPr="00E9220A" w:rsidRDefault="00E9220A">
            <w:pPr>
              <w:rPr>
                <w:rtl/>
              </w:rPr>
            </w:pPr>
          </w:p>
          <w:p w:rsidR="00E9220A" w:rsidRPr="00E9220A" w:rsidRDefault="00E9220A">
            <w:pPr>
              <w:rPr>
                <w:rtl/>
              </w:rPr>
            </w:pPr>
            <w:r w:rsidRPr="00E9220A">
              <w:rPr>
                <w:rtl/>
              </w:rPr>
              <w:t>תכנון ופיתוח תשתיות, שכונות ובנינים בעיר</w:t>
            </w:r>
          </w:p>
        </w:tc>
        <w:tc>
          <w:tcPr>
            <w:tcW w:w="5954" w:type="dxa"/>
          </w:tcPr>
          <w:p w:rsidR="00E9220A" w:rsidRPr="00E9220A" w:rsidRDefault="00E9220A">
            <w:pPr>
              <w:rPr>
                <w:b/>
                <w:bCs/>
                <w:rtl/>
              </w:rPr>
            </w:pPr>
            <w:r w:rsidRPr="00E9220A">
              <w:rPr>
                <w:b/>
                <w:bCs/>
                <w:rtl/>
              </w:rPr>
              <w:t>מדד כמותי = אחוז פולשים כנגדם הוגשו תביעות באיזור פארק בגין</w:t>
            </w:r>
          </w:p>
          <w:p w:rsidR="00E9220A" w:rsidRPr="00E9220A" w:rsidRDefault="00E9220A">
            <w:pPr>
              <w:rPr>
                <w:b/>
                <w:bCs/>
                <w:rtl/>
              </w:rPr>
            </w:pPr>
          </w:p>
          <w:p w:rsidR="00E9220A" w:rsidRPr="00E9220A" w:rsidRDefault="00E9220A">
            <w:pPr>
              <w:rPr>
                <w:rtl/>
              </w:rPr>
            </w:pPr>
            <w:r w:rsidRPr="00E9220A">
              <w:rPr>
                <w:b/>
                <w:bCs/>
                <w:rtl/>
              </w:rPr>
              <w:t>יעד =הגשת תביעות כנגד לפחות 80% מהפולשים בפארק בגין</w:t>
            </w:r>
          </w:p>
        </w:tc>
        <w:tc>
          <w:tcPr>
            <w:tcW w:w="2126" w:type="dxa"/>
          </w:tcPr>
          <w:p w:rsidR="00E9220A" w:rsidRPr="00E9220A" w:rsidRDefault="00E9220A" w:rsidP="00161A46">
            <w:pPr>
              <w:rPr>
                <w:rtl/>
              </w:rPr>
            </w:pPr>
          </w:p>
          <w:p w:rsidR="00E9220A" w:rsidRPr="00E9220A" w:rsidRDefault="00E9220A" w:rsidP="00161A46">
            <w:pPr>
              <w:rPr>
                <w:rtl/>
              </w:rPr>
            </w:pPr>
            <w:r w:rsidRPr="00E9220A">
              <w:rPr>
                <w:rtl/>
              </w:rPr>
              <w:t>מתקדם לפי התכנון</w:t>
            </w:r>
          </w:p>
        </w:tc>
        <w:tc>
          <w:tcPr>
            <w:tcW w:w="4111" w:type="dxa"/>
          </w:tcPr>
          <w:p w:rsidR="00E9220A" w:rsidRPr="00E9220A" w:rsidRDefault="00E9220A">
            <w:pPr>
              <w:rPr>
                <w:rtl/>
              </w:rPr>
            </w:pPr>
          </w:p>
          <w:p w:rsidR="00E9220A" w:rsidRPr="00E9220A" w:rsidRDefault="00E9220A">
            <w:pPr>
              <w:rPr>
                <w:rtl/>
              </w:rPr>
            </w:pPr>
            <w:r w:rsidRPr="00E9220A">
              <w:rPr>
                <w:rtl/>
              </w:rPr>
              <w:t>הוגשו תביעות על פי המתוכנן, הוגשו 105 תביעות מתוך 117 - 90%.</w:t>
            </w:r>
          </w:p>
          <w:p w:rsidR="00E9220A" w:rsidRPr="00E9220A" w:rsidRDefault="00E9220A">
            <w:pPr>
              <w:rPr>
                <w:rtl/>
              </w:rPr>
            </w:pPr>
          </w:p>
          <w:p w:rsidR="00E9220A" w:rsidRPr="00E9220A" w:rsidRDefault="00E9220A">
            <w:pPr>
              <w:rPr>
                <w:rtl/>
              </w:rPr>
            </w:pPr>
            <w:r w:rsidRPr="00E9220A">
              <w:rPr>
                <w:rtl/>
              </w:rPr>
              <w:t>נכון לרבעון: 2014 - 2</w:t>
            </w:r>
          </w:p>
          <w:p w:rsidR="00E9220A" w:rsidRPr="00E9220A" w:rsidRDefault="00E9220A">
            <w:pPr>
              <w:rPr>
                <w:rtl/>
              </w:rPr>
            </w:pPr>
            <w:r w:rsidRPr="00E9220A">
              <w:rPr>
                <w:rtl/>
              </w:rPr>
              <w:t>ת.עדכון = 11/08/14</w:t>
            </w:r>
          </w:p>
        </w:tc>
      </w:tr>
    </w:tbl>
    <w:p w:rsidR="00F451F0" w:rsidRDefault="00F451F0">
      <w:pPr>
        <w:rPr>
          <w:rtl/>
        </w:rPr>
      </w:pPr>
    </w:p>
    <w:p w:rsidR="00F451F0" w:rsidRDefault="00F451F0">
      <w:pPr>
        <w:rPr>
          <w:rtl/>
        </w:rPr>
      </w:pPr>
    </w:p>
    <w:p w:rsidR="00F451F0" w:rsidRDefault="00F451F0">
      <w:pPr>
        <w:rPr>
          <w:rtl/>
        </w:rPr>
      </w:pPr>
    </w:p>
    <w:p w:rsidR="00F451F0" w:rsidRDefault="00F451F0">
      <w:pPr>
        <w:rPr>
          <w:rtl/>
        </w:rPr>
      </w:pPr>
    </w:p>
    <w:p w:rsidR="00F451F0" w:rsidRDefault="00F451F0">
      <w:pPr>
        <w:rPr>
          <w:rtl/>
        </w:rPr>
      </w:pPr>
    </w:p>
    <w:p w:rsidR="00F451F0" w:rsidRDefault="00F451F0">
      <w:pPr>
        <w:rPr>
          <w:rtl/>
        </w:rPr>
      </w:pPr>
    </w:p>
    <w:p w:rsidR="00F451F0" w:rsidRDefault="00F451F0">
      <w:pPr>
        <w:rPr>
          <w:rtl/>
        </w:rPr>
      </w:pPr>
    </w:p>
    <w:p w:rsidR="00F451F0" w:rsidRDefault="00F451F0">
      <w:pPr>
        <w:rPr>
          <w:rtl/>
        </w:rPr>
      </w:pPr>
    </w:p>
    <w:p w:rsidR="00F451F0" w:rsidRDefault="00F451F0">
      <w:pPr>
        <w:rPr>
          <w:rtl/>
        </w:rPr>
      </w:pPr>
    </w:p>
    <w:sectPr w:rsidR="00F451F0" w:rsidSect="00E9220A">
      <w:headerReference w:type="default" r:id="rId8"/>
      <w:footerReference w:type="default" r:id="rId9"/>
      <w:footnotePr>
        <w:numRestart w:val="eachPage"/>
      </w:footnotePr>
      <w:pgSz w:w="16838" w:h="11906" w:orient="landscape"/>
      <w:pgMar w:top="1555" w:right="1440" w:bottom="851" w:left="562" w:header="720" w:footer="720"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20A" w:rsidRDefault="00E9220A">
      <w:r>
        <w:separator/>
      </w:r>
    </w:p>
  </w:endnote>
  <w:endnote w:type="continuationSeparator" w:id="0">
    <w:p w:rsidR="00E9220A" w:rsidRDefault="00E9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Arial Narrow"/>
    <w:panose1 w:val="02020603050405020304"/>
    <w:charset w:val="00"/>
    <w:family w:val="roman"/>
    <w:pitch w:val="variable"/>
    <w:sig w:usb0="E0002AFF" w:usb1="C0007841"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Arial">
    <w:altName w:val="Times New Roman"/>
    <w:panose1 w:val="020B0604020202020204"/>
    <w:charset w:val="00"/>
    <w:family w:val="swiss"/>
    <w:pitch w:val="variable"/>
    <w:sig w:usb0="E0002AFF" w:usb1="C0007843"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Guttman Adii">
    <w:altName w:val="Courier 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lender">
    <w:panose1 w:val="00000000000000000000"/>
    <w:charset w:val="00"/>
    <w:family w:val="roman"/>
    <w:notTrueType/>
    <w:pitch w:val="variable"/>
    <w:sig w:usb0="80000827" w:usb1="50000000" w:usb2="00000000" w:usb3="00000000" w:csb0="00000021" w:csb1="00000000"/>
  </w:font>
  <w:font w:name="Aharoni">
    <w:panose1 w:val="02010803020104030203"/>
    <w:charset w:val="B1"/>
    <w:family w:val="auto"/>
    <w:pitch w:val="variable"/>
    <w:sig w:usb0="00000801" w:usb1="00000000" w:usb2="00000000" w:usb3="00000000" w:csb0="00000020" w:csb1="00000000"/>
  </w:font>
  <w:font w:name="Guttman Yad">
    <w:altName w:val="Courier New"/>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F4A" w:rsidRDefault="00C12F4A" w:rsidP="002715BB">
    <w:pPr>
      <w:pStyle w:val="a5"/>
      <w:framePr w:wrap="auto" w:vAnchor="text" w:hAnchor="margin" w:y="1"/>
      <w:rPr>
        <w:rStyle w:val="af0"/>
      </w:rPr>
    </w:pPr>
    <w:r>
      <w:rPr>
        <w:rStyle w:val="af0"/>
      </w:rPr>
      <w:fldChar w:fldCharType="begin"/>
    </w:r>
    <w:r>
      <w:rPr>
        <w:rStyle w:val="af0"/>
      </w:rPr>
      <w:instrText xml:space="preserve">PAGE  </w:instrText>
    </w:r>
    <w:r>
      <w:rPr>
        <w:rStyle w:val="af0"/>
      </w:rPr>
      <w:fldChar w:fldCharType="separate"/>
    </w:r>
    <w:r w:rsidR="00E9220A">
      <w:rPr>
        <w:rStyle w:val="af0"/>
        <w:noProof/>
        <w:rtl/>
      </w:rPr>
      <w:t>3</w:t>
    </w:r>
    <w:r>
      <w:rPr>
        <w:rStyle w:val="af0"/>
      </w:rPr>
      <w:fldChar w:fldCharType="end"/>
    </w:r>
  </w:p>
  <w:p w:rsidR="00F451F0" w:rsidRDefault="00F451F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20A" w:rsidRDefault="00E9220A">
      <w:r>
        <w:separator/>
      </w:r>
    </w:p>
  </w:footnote>
  <w:footnote w:type="continuationSeparator" w:id="0">
    <w:p w:rsidR="00E9220A" w:rsidRDefault="00E92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1F0" w:rsidRPr="00E9220A" w:rsidRDefault="00E9220A" w:rsidP="0020779C">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Pr>
        <w:noProof/>
        <w:lang w:eastAsia="en-US"/>
      </w:rPr>
      <w:drawing>
        <wp:anchor distT="0" distB="0" distL="114300" distR="114300" simplePos="0" relativeHeight="251658240" behindDoc="1" locked="0" layoutInCell="1" allowOverlap="1">
          <wp:simplePos x="0" y="0"/>
          <wp:positionH relativeFrom="column">
            <wp:posOffset>8815705</wp:posOffset>
          </wp:positionH>
          <wp:positionV relativeFrom="paragraph">
            <wp:posOffset>-234315</wp:posOffset>
          </wp:positionV>
          <wp:extent cx="828675" cy="457200"/>
          <wp:effectExtent l="0" t="0" r="9525" b="0"/>
          <wp:wrapThrough wrapText="bothSides">
            <wp:wrapPolygon edited="0">
              <wp:start x="0" y="0"/>
              <wp:lineTo x="0" y="20700"/>
              <wp:lineTo x="21352" y="20700"/>
              <wp:lineTo x="21352" y="0"/>
              <wp:lineTo x="0" y="0"/>
            </wp:wrapPolygon>
          </wp:wrapThrough>
          <wp:docPr id="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0" distB="0" distL="114300" distR="114300" simplePos="0" relativeHeight="251657216" behindDoc="0" locked="0" layoutInCell="0" allowOverlap="1">
              <wp:simplePos x="0" y="0"/>
              <wp:positionH relativeFrom="page">
                <wp:posOffset>365760</wp:posOffset>
              </wp:positionH>
              <wp:positionV relativeFrom="paragraph">
                <wp:posOffset>146050</wp:posOffset>
              </wp:positionV>
              <wp:extent cx="9144000" cy="0"/>
              <wp:effectExtent l="13335" t="12700" r="571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8pt,11.5pt" to="748.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" o:allowincell="f" strokecolor="navy">
              <w10:wrap anchorx="page"/>
            </v:line>
          </w:pict>
        </mc:Fallback>
      </mc:AlternateContent>
    </w:r>
    <w:r w:rsidR="00F451F0" w:rsidRPr="00E9220A">
      <w:rPr>
        <w:rFonts w:cs="Aharoni"/>
        <w:b/>
        <w:bCs/>
        <w:color w:val="000080"/>
        <w:szCs w:val="24"/>
        <w:rtl/>
        <w14:shadow w14:blurRad="50800" w14:dist="38100" w14:dir="2700000" w14:sx="100000" w14:sy="100000" w14:kx="0" w14:ky="0" w14:algn="tl">
          <w14:srgbClr w14:val="000000">
            <w14:alpha w14:val="60000"/>
          </w14:srgbClr>
        </w14:shadow>
      </w:rPr>
      <w:tab/>
    </w:r>
    <w:r w:rsidR="00F451F0" w:rsidRPr="00E9220A">
      <w:rPr>
        <w:rFonts w:cs="Aharoni"/>
        <w:b/>
        <w:bCs/>
        <w:color w:val="000080"/>
        <w:szCs w:val="24"/>
        <w:rtl/>
        <w14:shadow w14:blurRad="50800" w14:dist="38100" w14:dir="2700000" w14:sx="100000" w14:sy="100000" w14:kx="0" w14:ky="0" w14:algn="tl">
          <w14:srgbClr w14:val="000000">
            <w14:alpha w14:val="60000"/>
          </w14:srgbClr>
        </w14:shadow>
      </w:rPr>
      <w:tab/>
    </w:r>
    <w:r w:rsidR="00F451F0" w:rsidRPr="00E9220A">
      <w:rPr>
        <w:rFonts w:cs="Aharoni"/>
        <w:b/>
        <w:bCs/>
        <w:color w:val="000080"/>
        <w:szCs w:val="24"/>
        <w:rtl/>
        <w14:shadow w14:blurRad="50800" w14:dist="38100" w14:dir="2700000" w14:sx="100000" w14:sy="100000" w14:kx="0" w14:ky="0" w14:algn="tl">
          <w14:srgbClr w14:val="000000">
            <w14:alpha w14:val="60000"/>
          </w14:srgbClr>
        </w14:shadow>
      </w:rPr>
      <w:tab/>
    </w:r>
    <w:r w:rsidR="00F451F0" w:rsidRPr="00E9220A">
      <w:rPr>
        <w:rFonts w:cs="Aharoni"/>
        <w:b/>
        <w:bCs/>
        <w:color w:val="000080"/>
        <w:szCs w:val="24"/>
        <w:rtl/>
        <w14:shadow w14:blurRad="50800" w14:dist="38100" w14:dir="2700000" w14:sx="100000" w14:sy="100000" w14:kx="0" w14:ky="0" w14:algn="tl">
          <w14:srgbClr w14:val="000000">
            <w14:alpha w14:val="60000"/>
          </w14:srgbClr>
        </w14:shadow>
      </w:rPr>
      <w:tab/>
    </w:r>
    <w:r w:rsidR="00F451F0" w:rsidRPr="00E9220A">
      <w:rPr>
        <w:rFonts w:cs="Aharoni"/>
        <w:b/>
        <w:bCs/>
        <w:color w:val="000080"/>
        <w:szCs w:val="24"/>
        <w:rtl/>
        <w14:shadow w14:blurRad="50800" w14:dist="38100" w14:dir="2700000" w14:sx="100000" w14:sy="100000" w14:kx="0" w14:ky="0" w14:algn="tl">
          <w14:srgbClr w14:val="000000">
            <w14:alpha w14:val="60000"/>
          </w14:srgbClr>
        </w14:shadow>
      </w:rPr>
      <w:tab/>
    </w:r>
    <w:r w:rsidR="00F451F0" w:rsidRPr="00E9220A">
      <w:rPr>
        <w:rFonts w:cs="Aharoni"/>
        <w:b/>
        <w:bCs/>
        <w:color w:val="000080"/>
        <w:szCs w:val="24"/>
        <w:rtl/>
        <w14:shadow w14:blurRad="50800" w14:dist="38100" w14:dir="2700000" w14:sx="100000" w14:sy="100000" w14:kx="0" w14:ky="0" w14:algn="tl">
          <w14:srgbClr w14:val="000000">
            <w14:alpha w14:val="60000"/>
          </w14:srgbClr>
        </w14:shadow>
      </w:rPr>
      <w:tab/>
    </w:r>
    <w:r w:rsidR="00F451F0" w:rsidRPr="00E9220A">
      <w:rPr>
        <w:rFonts w:cs="Aharoni"/>
        <w:b/>
        <w:bCs/>
        <w:color w:val="000080"/>
        <w:szCs w:val="24"/>
        <w:rtl/>
        <w14:shadow w14:blurRad="50800" w14:dist="38100" w14:dir="2700000" w14:sx="100000" w14:sy="100000" w14:kx="0" w14:ky="0" w14:algn="tl">
          <w14:srgbClr w14:val="000000">
            <w14:alpha w14:val="60000"/>
          </w14:srgbClr>
        </w14:shadow>
      </w:rPr>
      <w:tab/>
    </w:r>
    <w:r w:rsidR="00F451F0" w:rsidRPr="00E9220A">
      <w:rPr>
        <w:rFonts w:cs="Aharoni"/>
        <w:b/>
        <w:bCs/>
        <w:color w:val="000080"/>
        <w:szCs w:val="24"/>
        <w:rtl/>
        <w14:shadow w14:blurRad="50800" w14:dist="38100" w14:dir="2700000" w14:sx="100000" w14:sy="100000" w14:kx="0" w14:ky="0" w14:algn="tl">
          <w14:srgbClr w14:val="000000">
            <w14:alpha w14:val="60000"/>
          </w14:srgbClr>
        </w14:shadow>
      </w:rPr>
      <w:tab/>
    </w:r>
    <w:r w:rsidR="00F451F0" w:rsidRPr="00E9220A">
      <w:rPr>
        <w:rFonts w:cs="Aharoni"/>
        <w:b/>
        <w:bCs/>
        <w:color w:val="000080"/>
        <w:szCs w:val="24"/>
        <w:rtl/>
        <w14:shadow w14:blurRad="50800" w14:dist="38100" w14:dir="2700000" w14:sx="100000" w14:sy="100000" w14:kx="0" w14:ky="0" w14:algn="tl">
          <w14:srgbClr w14:val="000000">
            <w14:alpha w14:val="60000"/>
          </w14:srgbClr>
        </w14:shadow>
      </w:rPr>
      <w:tab/>
    </w:r>
    <w:r w:rsidR="00F451F0" w:rsidRPr="00E9220A">
      <w:rPr>
        <w:rFonts w:cs="Aharoni"/>
        <w:b/>
        <w:bCs/>
        <w:color w:val="000080"/>
        <w:szCs w:val="24"/>
        <w:rtl/>
        <w14:shadow w14:blurRad="50800" w14:dist="38100" w14:dir="2700000" w14:sx="100000" w14:sy="100000" w14:kx="0" w14:ky="0" w14:algn="tl">
          <w14:srgbClr w14:val="000000">
            <w14:alpha w14:val="60000"/>
          </w14:srgbClr>
        </w14:shadow>
      </w:rPr>
      <w:tab/>
    </w:r>
    <w:r w:rsidR="00F451F0" w:rsidRPr="00E9220A">
      <w:rPr>
        <w:rFonts w:cs="Aharoni"/>
        <w:b/>
        <w:bCs/>
        <w:color w:val="000080"/>
        <w:szCs w:val="24"/>
        <w:rtl/>
        <w14:shadow w14:blurRad="50800" w14:dist="38100" w14:dir="2700000" w14:sx="100000" w14:sy="100000" w14:kx="0" w14:ky="0" w14:algn="tl">
          <w14:srgbClr w14:val="000000">
            <w14:alpha w14:val="60000"/>
          </w14:srgbClr>
        </w14:shadow>
      </w:rPr>
      <w:tab/>
    </w:r>
    <w:r w:rsidR="00F451F0" w:rsidRPr="00E9220A">
      <w:rPr>
        <w:rFonts w:cs="Aharoni"/>
        <w:b/>
        <w:bCs/>
        <w:color w:val="000080"/>
        <w:szCs w:val="24"/>
        <w:rtl/>
        <w14:shadow w14:blurRad="50800" w14:dist="38100" w14:dir="2700000" w14:sx="100000" w14:sy="100000" w14:kx="0" w14:ky="0" w14:algn="tl">
          <w14:srgbClr w14:val="000000">
            <w14:alpha w14:val="60000"/>
          </w14:srgbClr>
        </w14:shadow>
      </w:rPr>
      <w:tab/>
    </w:r>
    <w:r w:rsidR="00F451F0" w:rsidRPr="00E9220A">
      <w:rPr>
        <w:rFonts w:cs="Aharoni"/>
        <w:b/>
        <w:bCs/>
        <w:color w:val="000080"/>
        <w:szCs w:val="24"/>
        <w:rtl/>
        <w14:shadow w14:blurRad="50800" w14:dist="38100" w14:dir="2700000" w14:sx="100000" w14:sy="100000" w14:kx="0" w14:ky="0" w14:algn="tl">
          <w14:srgbClr w14:val="000000">
            <w14:alpha w14:val="60000"/>
          </w14:srgbClr>
        </w14:shadow>
      </w:rPr>
      <w:tab/>
    </w:r>
    <w:r w:rsidR="00F451F0" w:rsidRPr="00E9220A">
      <w:rPr>
        <w:rFonts w:cs="Aharoni"/>
        <w:b/>
        <w:bCs/>
        <w:color w:val="000080"/>
        <w:szCs w:val="24"/>
        <w:rtl/>
        <w14:shadow w14:blurRad="50800" w14:dist="38100" w14:dir="2700000" w14:sx="100000" w14:sy="100000" w14:kx="0" w14:ky="0" w14:algn="tl">
          <w14:srgbClr w14:val="000000">
            <w14:alpha w14:val="60000"/>
          </w14:srgbClr>
        </w14:shadow>
      </w:rPr>
      <w:tab/>
    </w:r>
    <w:r w:rsidR="0020779C" w:rsidRPr="00E9220A">
      <w:rPr>
        <w:rFonts w:cs="Aharoni"/>
        <w:b/>
        <w:bCs/>
        <w:color w:val="000080"/>
        <w:szCs w:val="24"/>
        <w:rtl/>
        <w14:shadow w14:blurRad="50800" w14:dist="38100" w14:dir="2700000" w14:sx="100000" w14:sy="100000" w14:kx="0" w14:ky="0" w14:algn="tl">
          <w14:srgbClr w14:val="000000">
            <w14:alpha w14:val="60000"/>
          </w14:srgbClr>
        </w14:shadow>
      </w:rPr>
      <w:t>מערכת תוכניות עבודה</w:t>
    </w:r>
  </w:p>
  <w:p w:rsidR="00F451F0" w:rsidRPr="00E9220A" w:rsidRDefault="00F451F0" w:rsidP="00E9220A">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000E0D3C" w:rsidRPr="00E9220A">
      <w:rPr>
        <w:rFonts w:cs="Aharoni"/>
        <w:b/>
        <w:bCs/>
        <w:color w:val="000080"/>
        <w:szCs w:val="24"/>
        <w:rtl/>
        <w14:shadow w14:blurRad="50800" w14:dist="38100" w14:dir="2700000" w14:sx="100000" w14:sy="100000" w14:kx="0" w14:ky="0" w14:algn="tl">
          <w14:srgbClr w14:val="000000">
            <w14:alpha w14:val="60000"/>
          </w14:srgbClr>
        </w14:shadow>
      </w:rPr>
      <w:t xml:space="preserve">דיווח ומעקב </w:t>
    </w:r>
    <w:r w:rsidR="00D264C0" w:rsidRPr="00E9220A">
      <w:rPr>
        <w:rFonts w:cs="Aharoni"/>
        <w:b/>
        <w:bCs/>
        <w:color w:val="000080"/>
        <w:szCs w:val="24"/>
        <w:rtl/>
        <w14:shadow w14:blurRad="50800" w14:dist="38100" w14:dir="2700000" w14:sx="100000" w14:sy="100000" w14:kx="0" w14:ky="0" w14:algn="tl">
          <w14:srgbClr w14:val="000000">
            <w14:alpha w14:val="60000"/>
          </w14:srgbClr>
        </w14:shadow>
      </w:rPr>
      <w:t>יעדים</w:t>
    </w:r>
    <w:r w:rsidRPr="00E9220A">
      <w:rPr>
        <w:rFonts w:cs="Aharoni"/>
        <w:b/>
        <w:bCs/>
        <w:color w:val="000080"/>
        <w:szCs w:val="24"/>
        <w:rtl/>
        <w14:shadow w14:blurRad="50800" w14:dist="38100" w14:dir="2700000" w14:sx="100000" w14:sy="100000" w14:kx="0" w14:ky="0" w14:algn="tl">
          <w14:srgbClr w14:val="000000">
            <w14:alpha w14:val="60000"/>
          </w14:srgbClr>
        </w14:shadow>
      </w:rPr>
      <w:t xml:space="preserve"> </w:t>
    </w:r>
  </w:p>
  <w:p w:rsidR="00FC29B5" w:rsidRPr="00E9220A" w:rsidRDefault="00FC29B5" w:rsidP="00E37DE9">
    <w:pPr>
      <w:pStyle w:val="a3"/>
      <w:tabs>
        <w:tab w:val="clear" w:pos="8306"/>
      </w:tabs>
      <w:ind w:left="-766" w:right="-993" w:firstLine="425"/>
      <w:rPr>
        <w:rFonts w:cs="Aharoni"/>
        <w:b/>
        <w:bCs/>
        <w:color w:val="000080"/>
        <w:szCs w:val="24"/>
        <w:rtl/>
        <w14:shadow w14:blurRad="50800" w14:dist="38100" w14:dir="2700000" w14:sx="100000" w14:sy="100000" w14:kx="0" w14:ky="0" w14:algn="tl">
          <w14:srgbClr w14:val="000000">
            <w14:alpha w14:val="60000"/>
          </w14:srgbClr>
        </w14:shadow>
      </w:rPr>
    </w:pP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Pr="00E9220A">
      <w:rPr>
        <w:rFonts w:cs="Aharoni"/>
        <w:b/>
        <w:bCs/>
        <w:color w:val="000080"/>
        <w:szCs w:val="24"/>
        <w:rtl/>
        <w14:shadow w14:blurRad="50800" w14:dist="38100" w14:dir="2700000" w14:sx="100000" w14:sy="100000" w14:kx="0" w14:ky="0" w14:algn="tl">
          <w14:srgbClr w14:val="000000">
            <w14:alpha w14:val="60000"/>
          </w14:srgbClr>
        </w14:shadow>
      </w:rPr>
      <w:tab/>
    </w:r>
    <w:r w:rsidR="00E37DE9" w:rsidRPr="00E9220A">
      <w:rPr>
        <w:rFonts w:cs="Aharoni"/>
        <w:b/>
        <w:bCs/>
        <w:color w:val="000080"/>
        <w:szCs w:val="24"/>
        <w:rtl/>
        <w14:shadow w14:blurRad="50800" w14:dist="38100" w14:dir="2700000" w14:sx="100000" w14:sy="100000" w14:kx="0" w14:ky="0" w14:algn="tl">
          <w14:srgbClr w14:val="000000">
            <w14:alpha w14:val="60000"/>
          </w14:srgbClr>
        </w14:shadow>
      </w:rPr>
      <w:fldChar w:fldCharType="begin"/>
    </w:r>
    <w:r w:rsidR="00E37DE9" w:rsidRPr="00E9220A">
      <w:rPr>
        <w:rFonts w:cs="Aharoni"/>
        <w:b/>
        <w:bCs/>
        <w:color w:val="000080"/>
        <w:szCs w:val="24"/>
        <w:rtl/>
        <w14:shadow w14:blurRad="50800" w14:dist="38100" w14:dir="2700000" w14:sx="100000" w14:sy="100000" w14:kx="0" w14:ky="0" w14:algn="tl">
          <w14:srgbClr w14:val="000000">
            <w14:alpha w14:val="60000"/>
          </w14:srgbClr>
        </w14:shadow>
      </w:rPr>
      <w:instrText xml:space="preserve"> </w:instrText>
    </w:r>
    <w:r w:rsidR="00E37DE9" w:rsidRPr="00E9220A">
      <w:rPr>
        <w:rFonts w:cs="Aharoni"/>
        <w:b/>
        <w:bCs/>
        <w:color w:val="000080"/>
        <w:szCs w:val="24"/>
        <w14:shadow w14:blurRad="50800" w14:dist="38100" w14:dir="2700000" w14:sx="100000" w14:sy="100000" w14:kx="0" w14:ky="0" w14:algn="tl">
          <w14:srgbClr w14:val="000000">
            <w14:alpha w14:val="60000"/>
          </w14:srgbClr>
        </w14:shadow>
      </w:rPr>
      <w:instrText>SAVEDATE</w:instrText>
    </w:r>
    <w:r w:rsidR="00E37DE9" w:rsidRPr="00E9220A">
      <w:rPr>
        <w:rFonts w:cs="Aharoni"/>
        <w:b/>
        <w:bCs/>
        <w:color w:val="000080"/>
        <w:szCs w:val="24"/>
        <w:rtl/>
        <w14:shadow w14:blurRad="50800" w14:dist="38100" w14:dir="2700000" w14:sx="100000" w14:sy="100000" w14:kx="0" w14:ky="0" w14:algn="tl">
          <w14:srgbClr w14:val="000000">
            <w14:alpha w14:val="60000"/>
          </w14:srgbClr>
        </w14:shadow>
      </w:rPr>
      <w:instrText xml:space="preserve">  </w:instrText>
    </w:r>
    <w:r w:rsidR="00E37DE9" w:rsidRPr="00E9220A">
      <w:rPr>
        <w:rFonts w:cs="Aharoni"/>
        <w:b/>
        <w:bCs/>
        <w:color w:val="000080"/>
        <w:szCs w:val="24"/>
        <w:rtl/>
        <w14:shadow w14:blurRad="50800" w14:dist="38100" w14:dir="2700000" w14:sx="100000" w14:sy="100000" w14:kx="0" w14:ky="0" w14:algn="tl">
          <w14:srgbClr w14:val="000000">
            <w14:alpha w14:val="60000"/>
          </w14:srgbClr>
        </w14:shadow>
      </w:rPr>
      <w:fldChar w:fldCharType="separate"/>
    </w:r>
    <w:r w:rsidR="00E9220A" w:rsidRPr="00E9220A">
      <w:rPr>
        <w:rFonts w:cs="Aharoni"/>
        <w:b/>
        <w:bCs/>
        <w:noProof/>
        <w:color w:val="000080"/>
        <w:szCs w:val="24"/>
        <w:rtl/>
        <w14:shadow w14:blurRad="50800" w14:dist="38100" w14:dir="2700000" w14:sx="100000" w14:sy="100000" w14:kx="0" w14:ky="0" w14:algn="tl">
          <w14:srgbClr w14:val="000000">
            <w14:alpha w14:val="60000"/>
          </w14:srgbClr>
        </w14:shadow>
      </w:rPr>
      <w:t>‏00/00/0000 00:00:00</w:t>
    </w:r>
    <w:r w:rsidR="00E37DE9" w:rsidRPr="00E9220A">
      <w:rPr>
        <w:rFonts w:cs="Aharoni"/>
        <w:b/>
        <w:bCs/>
        <w:color w:val="000080"/>
        <w:szCs w:val="24"/>
        <w:rtl/>
        <w14:shadow w14:blurRad="50800" w14:dist="38100" w14:dir="2700000" w14:sx="100000" w14:sy="100000" w14:kx="0" w14:ky="0" w14:algn="tl">
          <w14:srgbClr w14:val="000000">
            <w14:alpha w14:val="60000"/>
          </w14:srgbClr>
        </w14:shadow>
      </w:rPr>
      <w:fldChar w:fldCharType="end"/>
    </w:r>
  </w:p>
  <w:p w:rsidR="00F451F0" w:rsidRPr="00E9220A" w:rsidRDefault="00F451F0">
    <w:pPr>
      <w:pStyle w:val="a3"/>
      <w:rPr>
        <w:rFonts w:cs="Guttman Yad"/>
        <w:b/>
        <w:bCs/>
        <w:szCs w:val="2"/>
        <w:rtl/>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rPr>
    </w:lvl>
  </w:abstractNum>
  <w:abstractNum w:abstractNumId="2">
    <w:nsid w:val="1A026A6A"/>
    <w:multiLevelType w:val="singleLevel"/>
    <w:tmpl w:val="040D000F"/>
    <w:lvl w:ilvl="0">
      <w:start w:val="1"/>
      <w:numFmt w:val="decimal"/>
      <w:lvlText w:val="%1."/>
      <w:lvlJc w:val="center"/>
      <w:pPr>
        <w:tabs>
          <w:tab w:val="num" w:pos="648"/>
        </w:tabs>
        <w:ind w:hanging="72"/>
      </w:pPr>
      <w:rPr>
        <w:rFonts w:cs="Arial"/>
      </w:rPr>
    </w:lvl>
  </w:abstractNum>
  <w:abstractNum w:abstractNumId="3">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Arial"/>
      </w:rPr>
    </w:lvl>
    <w:lvl w:ilvl="5">
      <w:start w:val="1"/>
      <w:numFmt w:val="decimal"/>
      <w:lvlText w:val="%1.%2.%3.%4.%5.%6."/>
      <w:lvlJc w:val="center"/>
      <w:pPr>
        <w:tabs>
          <w:tab w:val="num" w:pos="3240"/>
        </w:tabs>
        <w:ind w:hanging="936"/>
      </w:pPr>
      <w:rPr>
        <w:rFonts w:cs="Arial"/>
      </w:rPr>
    </w:lvl>
    <w:lvl w:ilvl="6">
      <w:start w:val="1"/>
      <w:numFmt w:val="decimal"/>
      <w:lvlText w:val="%1.%2.%3.%4.%5.%6.%7."/>
      <w:lvlJc w:val="center"/>
      <w:pPr>
        <w:tabs>
          <w:tab w:val="num" w:pos="3600"/>
        </w:tabs>
        <w:ind w:hanging="1080"/>
      </w:pPr>
      <w:rPr>
        <w:rFonts w:cs="Arial"/>
      </w:rPr>
    </w:lvl>
    <w:lvl w:ilvl="7">
      <w:start w:val="1"/>
      <w:numFmt w:val="decimal"/>
      <w:lvlText w:val="%1.%2.%3.%4.%5.%6.%7.%8."/>
      <w:lvlJc w:val="center"/>
      <w:pPr>
        <w:tabs>
          <w:tab w:val="num" w:pos="4320"/>
        </w:tabs>
        <w:ind w:hanging="1224"/>
      </w:pPr>
      <w:rPr>
        <w:rFonts w:cs="Arial"/>
      </w:rPr>
    </w:lvl>
    <w:lvl w:ilvl="8">
      <w:start w:val="1"/>
      <w:numFmt w:val="decimal"/>
      <w:lvlText w:val="%1.%2.%3.%4.%5.%6.%7.%8.%9."/>
      <w:lvlJc w:val="center"/>
      <w:pPr>
        <w:tabs>
          <w:tab w:val="num" w:pos="4680"/>
        </w:tabs>
        <w:ind w:hanging="1440"/>
      </w:pPr>
      <w:rPr>
        <w:rFonts w:cs="Arial"/>
      </w:rPr>
    </w:lvl>
  </w:abstractNum>
  <w:abstractNum w:abstractNumId="4">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nsid w:val="295013F2"/>
    <w:multiLevelType w:val="singleLevel"/>
    <w:tmpl w:val="040D000F"/>
    <w:lvl w:ilvl="0">
      <w:start w:val="1"/>
      <w:numFmt w:val="decimal"/>
      <w:lvlText w:val="%1."/>
      <w:lvlJc w:val="center"/>
      <w:pPr>
        <w:tabs>
          <w:tab w:val="num" w:pos="648"/>
        </w:tabs>
        <w:ind w:hanging="72"/>
      </w:pPr>
      <w:rPr>
        <w:rFonts w:cs="Arial"/>
      </w:rPr>
    </w:lvl>
  </w:abstractNum>
  <w:abstractNum w:abstractNumId="6">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nsid w:val="5F905A77"/>
    <w:multiLevelType w:val="singleLevel"/>
    <w:tmpl w:val="040D000F"/>
    <w:lvl w:ilvl="0">
      <w:start w:val="1"/>
      <w:numFmt w:val="decimal"/>
      <w:lvlText w:val="%1."/>
      <w:lvlJc w:val="center"/>
      <w:pPr>
        <w:tabs>
          <w:tab w:val="num" w:pos="648"/>
        </w:tabs>
        <w:ind w:hanging="72"/>
      </w:pPr>
      <w:rPr>
        <w:rFonts w:cs="Arial"/>
      </w:rPr>
    </w:lvl>
  </w:abstractNum>
  <w:abstractNum w:abstractNumId="9">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nsid w:val="7132664C"/>
    <w:multiLevelType w:val="singleLevel"/>
    <w:tmpl w:val="040D000F"/>
    <w:lvl w:ilvl="0">
      <w:start w:val="1"/>
      <w:numFmt w:val="decimal"/>
      <w:lvlText w:val="%1."/>
      <w:lvlJc w:val="center"/>
      <w:pPr>
        <w:tabs>
          <w:tab w:val="num" w:pos="648"/>
        </w:tabs>
        <w:ind w:hanging="72"/>
      </w:pPr>
      <w:rPr>
        <w:rFonts w:cs="Arial"/>
      </w:rPr>
    </w:lvl>
  </w:abstractNum>
  <w:abstractNum w:abstractNumId="11">
    <w:nsid w:val="79602B93"/>
    <w:multiLevelType w:val="singleLevel"/>
    <w:tmpl w:val="040D000F"/>
    <w:lvl w:ilvl="0">
      <w:start w:val="1"/>
      <w:numFmt w:val="decimal"/>
      <w:lvlText w:val="%1."/>
      <w:lvlJc w:val="center"/>
      <w:pPr>
        <w:tabs>
          <w:tab w:val="num" w:pos="648"/>
        </w:tabs>
        <w:ind w:hanging="72"/>
      </w:pPr>
      <w:rPr>
        <w:rFonts w:cs="Arial"/>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36"/>
    <w:rsid w:val="000E0D3C"/>
    <w:rsid w:val="00161A46"/>
    <w:rsid w:val="001727CC"/>
    <w:rsid w:val="001E718D"/>
    <w:rsid w:val="001F62C4"/>
    <w:rsid w:val="0020779C"/>
    <w:rsid w:val="00221113"/>
    <w:rsid w:val="002715BB"/>
    <w:rsid w:val="00286C29"/>
    <w:rsid w:val="002B3730"/>
    <w:rsid w:val="002D13EE"/>
    <w:rsid w:val="003745AA"/>
    <w:rsid w:val="004E16A5"/>
    <w:rsid w:val="00544F96"/>
    <w:rsid w:val="005908D4"/>
    <w:rsid w:val="006114A5"/>
    <w:rsid w:val="00624072"/>
    <w:rsid w:val="006A5347"/>
    <w:rsid w:val="00804D36"/>
    <w:rsid w:val="008C557A"/>
    <w:rsid w:val="00973A84"/>
    <w:rsid w:val="009E7210"/>
    <w:rsid w:val="00A62AFB"/>
    <w:rsid w:val="00B067D5"/>
    <w:rsid w:val="00BC1D26"/>
    <w:rsid w:val="00C12F4A"/>
    <w:rsid w:val="00C90C46"/>
    <w:rsid w:val="00CB57F3"/>
    <w:rsid w:val="00CD6B4B"/>
    <w:rsid w:val="00CE1064"/>
    <w:rsid w:val="00CE4EF8"/>
    <w:rsid w:val="00D264C0"/>
    <w:rsid w:val="00D94A78"/>
    <w:rsid w:val="00E37DE9"/>
    <w:rsid w:val="00E91316"/>
    <w:rsid w:val="00E9220A"/>
    <w:rsid w:val="00E9384B"/>
    <w:rsid w:val="00E966FB"/>
    <w:rsid w:val="00F22A97"/>
    <w:rsid w:val="00F451F0"/>
    <w:rsid w:val="00FB5864"/>
    <w:rsid w:val="00FC29B5"/>
    <w:rsid w:val="00FD0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rFonts w:cs="Arial"/>
      <w:sz w:val="20"/>
      <w:lang w:eastAsia="he-IL"/>
    </w:rPr>
  </w:style>
  <w:style w:type="paragraph" w:styleId="1">
    <w:name w:val="heading 1"/>
    <w:basedOn w:val="a"/>
    <w:next w:val="a"/>
    <w:link w:val="10"/>
    <w:uiPriority w:val="99"/>
    <w:qFormat/>
    <w:pPr>
      <w:keepNext/>
      <w:jc w:val="center"/>
      <w:outlineLvl w:val="0"/>
    </w:pPr>
    <w:rPr>
      <w:rFonts w:cs="Guttman Adii"/>
      <w:b/>
      <w:bCs/>
      <w:szCs w:val="26"/>
    </w:rPr>
  </w:style>
  <w:style w:type="paragraph" w:styleId="2">
    <w:name w:val="heading 2"/>
    <w:basedOn w:val="a"/>
    <w:next w:val="a"/>
    <w:link w:val="20"/>
    <w:uiPriority w:val="99"/>
    <w:qFormat/>
    <w:pPr>
      <w:keepNext/>
      <w:jc w:val="center"/>
      <w:outlineLvl w:val="1"/>
    </w:pPr>
    <w:rPr>
      <w:rFonts w:cs="Guttman Adii"/>
      <w:b/>
      <w:bCs/>
      <w:szCs w:val="28"/>
    </w:rPr>
  </w:style>
  <w:style w:type="paragraph" w:styleId="3">
    <w:name w:val="heading 3"/>
    <w:basedOn w:val="a"/>
    <w:next w:val="a"/>
    <w:link w:val="30"/>
    <w:uiPriority w:val="99"/>
    <w:qFormat/>
    <w:pPr>
      <w:keepNext/>
      <w:jc w:val="center"/>
      <w:outlineLvl w:val="2"/>
    </w:pPr>
    <w:rPr>
      <w:rFonts w:cs="Guttman Adii"/>
      <w:b/>
      <w:bCs/>
      <w:szCs w:val="32"/>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outlineLvl w:val="4"/>
    </w:pPr>
    <w:rPr>
      <w:b/>
      <w:bCs/>
      <w:szCs w:val="32"/>
    </w:rPr>
  </w:style>
  <w:style w:type="paragraph" w:styleId="6">
    <w:name w:val="heading 6"/>
    <w:basedOn w:val="a"/>
    <w:next w:val="a"/>
    <w:link w:val="60"/>
    <w:uiPriority w:val="99"/>
    <w:qFormat/>
    <w:pPr>
      <w:keepNext/>
      <w:outlineLvl w:val="5"/>
    </w:pPr>
    <w:rPr>
      <w:b/>
      <w:bCs/>
      <w:szCs w:val="28"/>
    </w:rPr>
  </w:style>
  <w:style w:type="paragraph" w:styleId="7">
    <w:name w:val="heading 7"/>
    <w:basedOn w:val="a"/>
    <w:next w:val="a"/>
    <w:link w:val="70"/>
    <w:uiPriority w:val="99"/>
    <w:qFormat/>
    <w:pPr>
      <w:keepNext/>
      <w:jc w:val="center"/>
      <w:outlineLvl w:val="6"/>
    </w:pPr>
    <w:rPr>
      <w:b/>
      <w:bC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semiHidden/>
    <w:locked/>
    <w:rPr>
      <w:rFonts w:ascii="Cambria" w:eastAsia="Times New Roman" w:hAnsi="Cambria" w:cs="Times New Roman"/>
      <w:b/>
      <w:bCs/>
      <w:i/>
      <w:iCs/>
      <w:sz w:val="28"/>
      <w:szCs w:val="28"/>
      <w:lang w:val="x-none" w:eastAsia="he-IL" w:bidi="he-IL"/>
    </w:rPr>
  </w:style>
  <w:style w:type="character" w:customStyle="1" w:styleId="30">
    <w:name w:val="כותרת 3 תו"/>
    <w:basedOn w:val="a0"/>
    <w:link w:val="3"/>
    <w:uiPriority w:val="99"/>
    <w:semiHidden/>
    <w:locked/>
    <w:rPr>
      <w:rFonts w:ascii="Cambria" w:eastAsia="Times New Roman" w:hAnsi="Cambria" w:cs="Times New Roman"/>
      <w:b/>
      <w:bCs/>
      <w:sz w:val="26"/>
      <w:szCs w:val="26"/>
      <w:lang w:val="x-none" w:eastAsia="he-IL" w:bidi="he-IL"/>
    </w:rPr>
  </w:style>
  <w:style w:type="character" w:customStyle="1" w:styleId="40">
    <w:name w:val="כותרת 4 תו"/>
    <w:basedOn w:val="a0"/>
    <w:link w:val="4"/>
    <w:uiPriority w:val="99"/>
    <w:semiHidden/>
    <w:locked/>
    <w:rPr>
      <w:rFonts w:ascii="Calibri" w:eastAsia="Times New Roman" w:hAnsi="Calibri" w:cs="Times New Roman"/>
      <w:b/>
      <w:bCs/>
      <w:sz w:val="28"/>
      <w:szCs w:val="28"/>
      <w:lang w:val="x-none" w:eastAsia="he-IL" w:bidi="he-IL"/>
    </w:rPr>
  </w:style>
  <w:style w:type="character" w:customStyle="1" w:styleId="50">
    <w:name w:val="כותרת 5 תו"/>
    <w:basedOn w:val="a0"/>
    <w:link w:val="5"/>
    <w:uiPriority w:val="99"/>
    <w:semiHidden/>
    <w:locked/>
    <w:rPr>
      <w:rFonts w:ascii="Calibri" w:eastAsia="Times New Roman" w:hAnsi="Calibri" w:cs="Times New Roman"/>
      <w:b/>
      <w:bCs/>
      <w:i/>
      <w:iCs/>
      <w:sz w:val="26"/>
      <w:szCs w:val="26"/>
      <w:lang w:val="x-none" w:eastAsia="he-IL" w:bidi="he-IL"/>
    </w:rPr>
  </w:style>
  <w:style w:type="character" w:customStyle="1" w:styleId="60">
    <w:name w:val="כותרת 6 תו"/>
    <w:basedOn w:val="a0"/>
    <w:link w:val="6"/>
    <w:uiPriority w:val="99"/>
    <w:semiHidden/>
    <w:locked/>
    <w:rPr>
      <w:rFonts w:ascii="Calibri" w:eastAsia="Times New Roman" w:hAnsi="Calibri" w:cs="Times New Roman"/>
      <w:b/>
      <w:bCs/>
      <w:lang w:val="x-none" w:eastAsia="he-IL" w:bidi="he-IL"/>
    </w:rPr>
  </w:style>
  <w:style w:type="character" w:customStyle="1" w:styleId="70">
    <w:name w:val="כותרת 7 תו"/>
    <w:basedOn w:val="a0"/>
    <w:link w:val="7"/>
    <w:uiPriority w:val="99"/>
    <w:semiHidden/>
    <w:locked/>
    <w:rPr>
      <w:rFonts w:ascii="Calibri" w:eastAsia="Times New Roman" w:hAnsi="Calibri" w:cs="Times New Roman"/>
      <w:sz w:val="24"/>
      <w:szCs w:val="24"/>
      <w:lang w:val="x-none" w:eastAsia="he-IL" w:bidi="he-IL"/>
    </w:rPr>
  </w:style>
  <w:style w:type="paragraph" w:styleId="21">
    <w:name w:val="List 2"/>
    <w:basedOn w:val="a"/>
    <w:uiPriority w:val="99"/>
    <w:pPr>
      <w:ind w:left="1134"/>
    </w:pPr>
    <w:rPr>
      <w:rFonts w:cs="David"/>
      <w:sz w:val="22"/>
      <w:szCs w:val="24"/>
    </w:rPr>
  </w:style>
  <w:style w:type="character" w:customStyle="1" w:styleId="10">
    <w:name w:val="כותרת 1 תו"/>
    <w:basedOn w:val="a0"/>
    <w:link w:val="1"/>
    <w:uiPriority w:val="99"/>
    <w:locked/>
    <w:rPr>
      <w:rFonts w:ascii="Cambria" w:eastAsia="Times New Roman" w:hAnsi="Cambria" w:cs="Times New Roman"/>
      <w:b/>
      <w:bCs/>
      <w:kern w:val="32"/>
      <w:sz w:val="32"/>
      <w:szCs w:val="32"/>
      <w:lang w:val="x-none" w:eastAsia="he-IL" w:bidi="he-IL"/>
    </w:rPr>
  </w:style>
  <w:style w:type="paragraph" w:styleId="a3">
    <w:name w:val="header"/>
    <w:basedOn w:val="a"/>
    <w:link w:val="a4"/>
    <w:uiPriority w:val="99"/>
    <w:pPr>
      <w:tabs>
        <w:tab w:val="center" w:pos="4153"/>
        <w:tab w:val="right" w:pos="8306"/>
      </w:tabs>
    </w:pPr>
    <w:rPr>
      <w:szCs w:val="20"/>
    </w:rPr>
  </w:style>
  <w:style w:type="paragraph" w:styleId="a5">
    <w:name w:val="footer"/>
    <w:basedOn w:val="a"/>
    <w:link w:val="a6"/>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0"/>
      <w:lang w:val="x-none" w:eastAsia="he-IL" w:bidi="he-IL"/>
    </w:rPr>
  </w:style>
  <w:style w:type="paragraph" w:styleId="a7">
    <w:name w:val="endnote text"/>
    <w:basedOn w:val="a"/>
    <w:link w:val="a8"/>
    <w:uiPriority w:val="99"/>
    <w:semiHidden/>
    <w:rPr>
      <w:szCs w:val="20"/>
    </w:rPr>
  </w:style>
  <w:style w:type="character" w:customStyle="1" w:styleId="a6">
    <w:name w:val="כותרת תחתונה תו"/>
    <w:basedOn w:val="a0"/>
    <w:link w:val="a5"/>
    <w:uiPriority w:val="99"/>
    <w:semiHidden/>
    <w:locked/>
    <w:rPr>
      <w:rFonts w:cs="Arial"/>
      <w:sz w:val="20"/>
      <w:lang w:val="x-none" w:eastAsia="he-IL" w:bidi="he-IL"/>
    </w:rPr>
  </w:style>
  <w:style w:type="character" w:styleId="a9">
    <w:name w:val="endnote reference"/>
    <w:basedOn w:val="a0"/>
    <w:uiPriority w:val="99"/>
    <w:semiHidden/>
    <w:rPr>
      <w:rFonts w:cs="Arial"/>
      <w:vertAlign w:val="superscript"/>
    </w:rPr>
  </w:style>
  <w:style w:type="character" w:customStyle="1" w:styleId="a8">
    <w:name w:val="טקסט הערת סיום תו"/>
    <w:basedOn w:val="a0"/>
    <w:link w:val="a7"/>
    <w:uiPriority w:val="99"/>
    <w:semiHidden/>
    <w:locked/>
    <w:rPr>
      <w:rFonts w:cs="Arial"/>
      <w:sz w:val="20"/>
      <w:szCs w:val="20"/>
      <w:lang w:val="x-none" w:eastAsia="he-IL" w:bidi="he-IL"/>
    </w:rPr>
  </w:style>
  <w:style w:type="paragraph" w:styleId="aa">
    <w:name w:val="footnote text"/>
    <w:basedOn w:val="a"/>
    <w:link w:val="ab"/>
    <w:uiPriority w:val="99"/>
    <w:semiHidden/>
    <w:rPr>
      <w:szCs w:val="20"/>
    </w:rPr>
  </w:style>
  <w:style w:type="character" w:styleId="ac">
    <w:name w:val="footnote reference"/>
    <w:basedOn w:val="a0"/>
    <w:uiPriority w:val="99"/>
    <w:semiHidden/>
    <w:rPr>
      <w:rFonts w:cs="Arial"/>
      <w:vertAlign w:val="superscript"/>
    </w:rPr>
  </w:style>
  <w:style w:type="character" w:customStyle="1" w:styleId="ab">
    <w:name w:val="טקסט הערת שוליים תו"/>
    <w:basedOn w:val="a0"/>
    <w:link w:val="aa"/>
    <w:uiPriority w:val="99"/>
    <w:semiHidden/>
    <w:locked/>
    <w:rPr>
      <w:rFonts w:cs="Arial"/>
      <w:sz w:val="20"/>
      <w:szCs w:val="20"/>
      <w:lang w:val="x-none" w:eastAsia="he-IL" w:bidi="he-IL"/>
    </w:rPr>
  </w:style>
  <w:style w:type="paragraph" w:styleId="ad">
    <w:name w:val="Body Text"/>
    <w:basedOn w:val="a"/>
    <w:link w:val="ae"/>
    <w:uiPriority w:val="99"/>
    <w:pPr>
      <w:tabs>
        <w:tab w:val="center" w:pos="6603"/>
      </w:tabs>
      <w:spacing w:line="360" w:lineRule="auto"/>
    </w:pPr>
    <w:rPr>
      <w:b/>
      <w:bCs/>
      <w:sz w:val="22"/>
      <w:szCs w:val="24"/>
    </w:rPr>
  </w:style>
  <w:style w:type="paragraph" w:customStyle="1" w:styleId="af">
    <w:name w:val="סגנון"/>
    <w:basedOn w:val="a"/>
    <w:next w:val="a3"/>
    <w:uiPriority w:val="99"/>
    <w:pPr>
      <w:tabs>
        <w:tab w:val="center" w:pos="4320"/>
        <w:tab w:val="right" w:pos="8640"/>
      </w:tabs>
    </w:pPr>
    <w:rPr>
      <w:sz w:val="24"/>
      <w:szCs w:val="24"/>
    </w:rPr>
  </w:style>
  <w:style w:type="character" w:customStyle="1" w:styleId="ae">
    <w:name w:val="גוף טקסט תו"/>
    <w:basedOn w:val="a0"/>
    <w:link w:val="ad"/>
    <w:uiPriority w:val="99"/>
    <w:semiHidden/>
    <w:locked/>
    <w:rPr>
      <w:rFonts w:cs="Arial"/>
      <w:sz w:val="20"/>
      <w:lang w:val="x-none" w:eastAsia="he-IL" w:bidi="he-IL"/>
    </w:rPr>
  </w:style>
  <w:style w:type="character" w:styleId="af0">
    <w:name w:val="page number"/>
    <w:basedOn w:val="a0"/>
    <w:uiPriority w:val="99"/>
    <w:rPr>
      <w:rFonts w:cs="Arial"/>
    </w:rPr>
  </w:style>
  <w:style w:type="paragraph" w:styleId="af1">
    <w:name w:val="Balloon Text"/>
    <w:basedOn w:val="a"/>
    <w:link w:val="af2"/>
    <w:uiPriority w:val="99"/>
    <w:semiHidden/>
    <w:rsid w:val="001E718D"/>
    <w:rPr>
      <w:rFonts w:ascii="Tahoma" w:hAnsi="Tahoma" w:cs="Tahoma"/>
      <w:sz w:val="16"/>
      <w:szCs w:val="16"/>
    </w:rPr>
  </w:style>
  <w:style w:type="character" w:customStyle="1" w:styleId="af2">
    <w:name w:val="טקסט בלונים תו"/>
    <w:basedOn w:val="a0"/>
    <w:link w:val="af1"/>
    <w:uiPriority w:val="99"/>
    <w:semiHidden/>
    <w:locked/>
    <w:rsid w:val="001E718D"/>
    <w:rPr>
      <w:rFonts w:ascii="Tahoma" w:hAnsi="Tahoma" w:cs="Tahoma"/>
      <w:sz w:val="16"/>
      <w:szCs w:val="16"/>
      <w:lang w:val="x-none" w:eastAsia="he-IL"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0" w:line="240" w:lineRule="auto"/>
    </w:pPr>
    <w:rPr>
      <w:rFonts w:cs="Arial"/>
      <w:sz w:val="20"/>
      <w:lang w:eastAsia="he-IL"/>
    </w:rPr>
  </w:style>
  <w:style w:type="paragraph" w:styleId="1">
    <w:name w:val="heading 1"/>
    <w:basedOn w:val="a"/>
    <w:next w:val="a"/>
    <w:link w:val="10"/>
    <w:uiPriority w:val="99"/>
    <w:qFormat/>
    <w:pPr>
      <w:keepNext/>
      <w:jc w:val="center"/>
      <w:outlineLvl w:val="0"/>
    </w:pPr>
    <w:rPr>
      <w:rFonts w:cs="Guttman Adii"/>
      <w:b/>
      <w:bCs/>
      <w:szCs w:val="26"/>
    </w:rPr>
  </w:style>
  <w:style w:type="paragraph" w:styleId="2">
    <w:name w:val="heading 2"/>
    <w:basedOn w:val="a"/>
    <w:next w:val="a"/>
    <w:link w:val="20"/>
    <w:uiPriority w:val="99"/>
    <w:qFormat/>
    <w:pPr>
      <w:keepNext/>
      <w:jc w:val="center"/>
      <w:outlineLvl w:val="1"/>
    </w:pPr>
    <w:rPr>
      <w:rFonts w:cs="Guttman Adii"/>
      <w:b/>
      <w:bCs/>
      <w:szCs w:val="28"/>
    </w:rPr>
  </w:style>
  <w:style w:type="paragraph" w:styleId="3">
    <w:name w:val="heading 3"/>
    <w:basedOn w:val="a"/>
    <w:next w:val="a"/>
    <w:link w:val="30"/>
    <w:uiPriority w:val="99"/>
    <w:qFormat/>
    <w:pPr>
      <w:keepNext/>
      <w:jc w:val="center"/>
      <w:outlineLvl w:val="2"/>
    </w:pPr>
    <w:rPr>
      <w:rFonts w:cs="Guttman Adii"/>
      <w:b/>
      <w:bCs/>
      <w:szCs w:val="32"/>
    </w:rPr>
  </w:style>
  <w:style w:type="paragraph" w:styleId="4">
    <w:name w:val="heading 4"/>
    <w:basedOn w:val="a"/>
    <w:next w:val="a"/>
    <w:link w:val="40"/>
    <w:uiPriority w:val="99"/>
    <w:qFormat/>
    <w:pPr>
      <w:keepNext/>
      <w:outlineLvl w:val="3"/>
    </w:pPr>
    <w:rPr>
      <w:b/>
      <w:bCs/>
    </w:rPr>
  </w:style>
  <w:style w:type="paragraph" w:styleId="5">
    <w:name w:val="heading 5"/>
    <w:basedOn w:val="a"/>
    <w:next w:val="a"/>
    <w:link w:val="50"/>
    <w:uiPriority w:val="99"/>
    <w:qFormat/>
    <w:pPr>
      <w:keepNext/>
      <w:outlineLvl w:val="4"/>
    </w:pPr>
    <w:rPr>
      <w:b/>
      <w:bCs/>
      <w:szCs w:val="32"/>
    </w:rPr>
  </w:style>
  <w:style w:type="paragraph" w:styleId="6">
    <w:name w:val="heading 6"/>
    <w:basedOn w:val="a"/>
    <w:next w:val="a"/>
    <w:link w:val="60"/>
    <w:uiPriority w:val="99"/>
    <w:qFormat/>
    <w:pPr>
      <w:keepNext/>
      <w:outlineLvl w:val="5"/>
    </w:pPr>
    <w:rPr>
      <w:b/>
      <w:bCs/>
      <w:szCs w:val="28"/>
    </w:rPr>
  </w:style>
  <w:style w:type="paragraph" w:styleId="7">
    <w:name w:val="heading 7"/>
    <w:basedOn w:val="a"/>
    <w:next w:val="a"/>
    <w:link w:val="70"/>
    <w:uiPriority w:val="99"/>
    <w:qFormat/>
    <w:pPr>
      <w:keepNext/>
      <w:jc w:val="center"/>
      <w:outlineLvl w:val="6"/>
    </w:pPr>
    <w:rPr>
      <w:b/>
      <w:bC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9"/>
    <w:semiHidden/>
    <w:locked/>
    <w:rPr>
      <w:rFonts w:ascii="Cambria" w:eastAsia="Times New Roman" w:hAnsi="Cambria" w:cs="Times New Roman"/>
      <w:b/>
      <w:bCs/>
      <w:i/>
      <w:iCs/>
      <w:sz w:val="28"/>
      <w:szCs w:val="28"/>
      <w:lang w:val="x-none" w:eastAsia="he-IL" w:bidi="he-IL"/>
    </w:rPr>
  </w:style>
  <w:style w:type="character" w:customStyle="1" w:styleId="30">
    <w:name w:val="כותרת 3 תו"/>
    <w:basedOn w:val="a0"/>
    <w:link w:val="3"/>
    <w:uiPriority w:val="99"/>
    <w:semiHidden/>
    <w:locked/>
    <w:rPr>
      <w:rFonts w:ascii="Cambria" w:eastAsia="Times New Roman" w:hAnsi="Cambria" w:cs="Times New Roman"/>
      <w:b/>
      <w:bCs/>
      <w:sz w:val="26"/>
      <w:szCs w:val="26"/>
      <w:lang w:val="x-none" w:eastAsia="he-IL" w:bidi="he-IL"/>
    </w:rPr>
  </w:style>
  <w:style w:type="character" w:customStyle="1" w:styleId="40">
    <w:name w:val="כותרת 4 תו"/>
    <w:basedOn w:val="a0"/>
    <w:link w:val="4"/>
    <w:uiPriority w:val="99"/>
    <w:semiHidden/>
    <w:locked/>
    <w:rPr>
      <w:rFonts w:ascii="Calibri" w:eastAsia="Times New Roman" w:hAnsi="Calibri" w:cs="Times New Roman"/>
      <w:b/>
      <w:bCs/>
      <w:sz w:val="28"/>
      <w:szCs w:val="28"/>
      <w:lang w:val="x-none" w:eastAsia="he-IL" w:bidi="he-IL"/>
    </w:rPr>
  </w:style>
  <w:style w:type="character" w:customStyle="1" w:styleId="50">
    <w:name w:val="כותרת 5 תו"/>
    <w:basedOn w:val="a0"/>
    <w:link w:val="5"/>
    <w:uiPriority w:val="99"/>
    <w:semiHidden/>
    <w:locked/>
    <w:rPr>
      <w:rFonts w:ascii="Calibri" w:eastAsia="Times New Roman" w:hAnsi="Calibri" w:cs="Times New Roman"/>
      <w:b/>
      <w:bCs/>
      <w:i/>
      <w:iCs/>
      <w:sz w:val="26"/>
      <w:szCs w:val="26"/>
      <w:lang w:val="x-none" w:eastAsia="he-IL" w:bidi="he-IL"/>
    </w:rPr>
  </w:style>
  <w:style w:type="character" w:customStyle="1" w:styleId="60">
    <w:name w:val="כותרת 6 תו"/>
    <w:basedOn w:val="a0"/>
    <w:link w:val="6"/>
    <w:uiPriority w:val="99"/>
    <w:semiHidden/>
    <w:locked/>
    <w:rPr>
      <w:rFonts w:ascii="Calibri" w:eastAsia="Times New Roman" w:hAnsi="Calibri" w:cs="Times New Roman"/>
      <w:b/>
      <w:bCs/>
      <w:lang w:val="x-none" w:eastAsia="he-IL" w:bidi="he-IL"/>
    </w:rPr>
  </w:style>
  <w:style w:type="character" w:customStyle="1" w:styleId="70">
    <w:name w:val="כותרת 7 תו"/>
    <w:basedOn w:val="a0"/>
    <w:link w:val="7"/>
    <w:uiPriority w:val="99"/>
    <w:semiHidden/>
    <w:locked/>
    <w:rPr>
      <w:rFonts w:ascii="Calibri" w:eastAsia="Times New Roman" w:hAnsi="Calibri" w:cs="Times New Roman"/>
      <w:sz w:val="24"/>
      <w:szCs w:val="24"/>
      <w:lang w:val="x-none" w:eastAsia="he-IL" w:bidi="he-IL"/>
    </w:rPr>
  </w:style>
  <w:style w:type="paragraph" w:styleId="21">
    <w:name w:val="List 2"/>
    <w:basedOn w:val="a"/>
    <w:uiPriority w:val="99"/>
    <w:pPr>
      <w:ind w:left="1134"/>
    </w:pPr>
    <w:rPr>
      <w:rFonts w:cs="David"/>
      <w:sz w:val="22"/>
      <w:szCs w:val="24"/>
    </w:rPr>
  </w:style>
  <w:style w:type="character" w:customStyle="1" w:styleId="10">
    <w:name w:val="כותרת 1 תו"/>
    <w:basedOn w:val="a0"/>
    <w:link w:val="1"/>
    <w:uiPriority w:val="99"/>
    <w:locked/>
    <w:rPr>
      <w:rFonts w:ascii="Cambria" w:eastAsia="Times New Roman" w:hAnsi="Cambria" w:cs="Times New Roman"/>
      <w:b/>
      <w:bCs/>
      <w:kern w:val="32"/>
      <w:sz w:val="32"/>
      <w:szCs w:val="32"/>
      <w:lang w:val="x-none" w:eastAsia="he-IL" w:bidi="he-IL"/>
    </w:rPr>
  </w:style>
  <w:style w:type="paragraph" w:styleId="a3">
    <w:name w:val="header"/>
    <w:basedOn w:val="a"/>
    <w:link w:val="a4"/>
    <w:uiPriority w:val="99"/>
    <w:pPr>
      <w:tabs>
        <w:tab w:val="center" w:pos="4153"/>
        <w:tab w:val="right" w:pos="8306"/>
      </w:tabs>
    </w:pPr>
    <w:rPr>
      <w:szCs w:val="20"/>
    </w:rPr>
  </w:style>
  <w:style w:type="paragraph" w:styleId="a5">
    <w:name w:val="footer"/>
    <w:basedOn w:val="a"/>
    <w:link w:val="a6"/>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0"/>
      <w:lang w:val="x-none" w:eastAsia="he-IL" w:bidi="he-IL"/>
    </w:rPr>
  </w:style>
  <w:style w:type="paragraph" w:styleId="a7">
    <w:name w:val="endnote text"/>
    <w:basedOn w:val="a"/>
    <w:link w:val="a8"/>
    <w:uiPriority w:val="99"/>
    <w:semiHidden/>
    <w:rPr>
      <w:szCs w:val="20"/>
    </w:rPr>
  </w:style>
  <w:style w:type="character" w:customStyle="1" w:styleId="a6">
    <w:name w:val="כותרת תחתונה תו"/>
    <w:basedOn w:val="a0"/>
    <w:link w:val="a5"/>
    <w:uiPriority w:val="99"/>
    <w:semiHidden/>
    <w:locked/>
    <w:rPr>
      <w:rFonts w:cs="Arial"/>
      <w:sz w:val="20"/>
      <w:lang w:val="x-none" w:eastAsia="he-IL" w:bidi="he-IL"/>
    </w:rPr>
  </w:style>
  <w:style w:type="character" w:styleId="a9">
    <w:name w:val="endnote reference"/>
    <w:basedOn w:val="a0"/>
    <w:uiPriority w:val="99"/>
    <w:semiHidden/>
    <w:rPr>
      <w:rFonts w:cs="Arial"/>
      <w:vertAlign w:val="superscript"/>
    </w:rPr>
  </w:style>
  <w:style w:type="character" w:customStyle="1" w:styleId="a8">
    <w:name w:val="טקסט הערת סיום תו"/>
    <w:basedOn w:val="a0"/>
    <w:link w:val="a7"/>
    <w:uiPriority w:val="99"/>
    <w:semiHidden/>
    <w:locked/>
    <w:rPr>
      <w:rFonts w:cs="Arial"/>
      <w:sz w:val="20"/>
      <w:szCs w:val="20"/>
      <w:lang w:val="x-none" w:eastAsia="he-IL" w:bidi="he-IL"/>
    </w:rPr>
  </w:style>
  <w:style w:type="paragraph" w:styleId="aa">
    <w:name w:val="footnote text"/>
    <w:basedOn w:val="a"/>
    <w:link w:val="ab"/>
    <w:uiPriority w:val="99"/>
    <w:semiHidden/>
    <w:rPr>
      <w:szCs w:val="20"/>
    </w:rPr>
  </w:style>
  <w:style w:type="character" w:styleId="ac">
    <w:name w:val="footnote reference"/>
    <w:basedOn w:val="a0"/>
    <w:uiPriority w:val="99"/>
    <w:semiHidden/>
    <w:rPr>
      <w:rFonts w:cs="Arial"/>
      <w:vertAlign w:val="superscript"/>
    </w:rPr>
  </w:style>
  <w:style w:type="character" w:customStyle="1" w:styleId="ab">
    <w:name w:val="טקסט הערת שוליים תו"/>
    <w:basedOn w:val="a0"/>
    <w:link w:val="aa"/>
    <w:uiPriority w:val="99"/>
    <w:semiHidden/>
    <w:locked/>
    <w:rPr>
      <w:rFonts w:cs="Arial"/>
      <w:sz w:val="20"/>
      <w:szCs w:val="20"/>
      <w:lang w:val="x-none" w:eastAsia="he-IL" w:bidi="he-IL"/>
    </w:rPr>
  </w:style>
  <w:style w:type="paragraph" w:styleId="ad">
    <w:name w:val="Body Text"/>
    <w:basedOn w:val="a"/>
    <w:link w:val="ae"/>
    <w:uiPriority w:val="99"/>
    <w:pPr>
      <w:tabs>
        <w:tab w:val="center" w:pos="6603"/>
      </w:tabs>
      <w:spacing w:line="360" w:lineRule="auto"/>
    </w:pPr>
    <w:rPr>
      <w:b/>
      <w:bCs/>
      <w:sz w:val="22"/>
      <w:szCs w:val="24"/>
    </w:rPr>
  </w:style>
  <w:style w:type="paragraph" w:customStyle="1" w:styleId="af">
    <w:name w:val="סגנון"/>
    <w:basedOn w:val="a"/>
    <w:next w:val="a3"/>
    <w:uiPriority w:val="99"/>
    <w:pPr>
      <w:tabs>
        <w:tab w:val="center" w:pos="4320"/>
        <w:tab w:val="right" w:pos="8640"/>
      </w:tabs>
    </w:pPr>
    <w:rPr>
      <w:sz w:val="24"/>
      <w:szCs w:val="24"/>
    </w:rPr>
  </w:style>
  <w:style w:type="character" w:customStyle="1" w:styleId="ae">
    <w:name w:val="גוף טקסט תו"/>
    <w:basedOn w:val="a0"/>
    <w:link w:val="ad"/>
    <w:uiPriority w:val="99"/>
    <w:semiHidden/>
    <w:locked/>
    <w:rPr>
      <w:rFonts w:cs="Arial"/>
      <w:sz w:val="20"/>
      <w:lang w:val="x-none" w:eastAsia="he-IL" w:bidi="he-IL"/>
    </w:rPr>
  </w:style>
  <w:style w:type="character" w:styleId="af0">
    <w:name w:val="page number"/>
    <w:basedOn w:val="a0"/>
    <w:uiPriority w:val="99"/>
    <w:rPr>
      <w:rFonts w:cs="Arial"/>
    </w:rPr>
  </w:style>
  <w:style w:type="paragraph" w:styleId="af1">
    <w:name w:val="Balloon Text"/>
    <w:basedOn w:val="a"/>
    <w:link w:val="af2"/>
    <w:uiPriority w:val="99"/>
    <w:semiHidden/>
    <w:rsid w:val="001E718D"/>
    <w:rPr>
      <w:rFonts w:ascii="Tahoma" w:hAnsi="Tahoma" w:cs="Tahoma"/>
      <w:sz w:val="16"/>
      <w:szCs w:val="16"/>
    </w:rPr>
  </w:style>
  <w:style w:type="character" w:customStyle="1" w:styleId="af2">
    <w:name w:val="טקסט בלונים תו"/>
    <w:basedOn w:val="a0"/>
    <w:link w:val="af1"/>
    <w:uiPriority w:val="99"/>
    <w:semiHidden/>
    <w:locked/>
    <w:rsid w:val="001E718D"/>
    <w:rPr>
      <w:rFonts w:ascii="Tahoma" w:hAnsi="Tahoma" w:cs="Tahoma"/>
      <w:sz w:val="16"/>
      <w:szCs w:val="16"/>
      <w:lang w:val="x-none"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5e9__x05e0__x05d4_ xmlns="dd9f033d-f892-4658-b5d7-55cd98a4d241">2014</_x05e9__x05e0__x05d4_>
    <_x05ea__x05e7__x05d5__x05e4__x05d4_ xmlns="dd9f033d-f892-4658-b5d7-55cd98a4d241">ינואר - יוני</_x05ea__x05e7__x05d5__x05e4__x05d4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0B8AFC93B0F06E47A3DAAC5BB3647EBF" ma:contentTypeVersion="2" ma:contentTypeDescription="צור מסמך חדש." ma:contentTypeScope="" ma:versionID="31552b1619d1968d4fa7e1e2772fdfea">
  <xsd:schema xmlns:xsd="http://www.w3.org/2001/XMLSchema" xmlns:xs="http://www.w3.org/2001/XMLSchema" xmlns:p="http://schemas.microsoft.com/office/2006/metadata/properties" xmlns:ns2="dd9f033d-f892-4658-b5d7-55cd98a4d241" targetNamespace="http://schemas.microsoft.com/office/2006/metadata/properties" ma:root="true" ma:fieldsID="87af96d0b76ea2f66ff970bec81e0885" ns2:_="">
    <xsd:import namespace="dd9f033d-f892-4658-b5d7-55cd98a4d241"/>
    <xsd:element name="properties">
      <xsd:complexType>
        <xsd:sequence>
          <xsd:element name="documentManagement">
            <xsd:complexType>
              <xsd:all>
                <xsd:element ref="ns2:_x05ea__x05e7__x05d5__x05e4__x05d4_" minOccurs="0"/>
                <xsd:element ref="ns2:_x05e9__x05e0__x05d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f033d-f892-4658-b5d7-55cd98a4d241" elementFormDefault="qualified">
    <xsd:import namespace="http://schemas.microsoft.com/office/2006/documentManagement/types"/>
    <xsd:import namespace="http://schemas.microsoft.com/office/infopath/2007/PartnerControls"/>
    <xsd:element name="_x05ea__x05e7__x05d5__x05e4__x05d4_" ma:index="8" nillable="true" ma:displayName="תקופה" ma:format="Dropdown" ma:internalName="_x05ea__x05e7__x05d5__x05e4__x05d4_">
      <xsd:simpleType>
        <xsd:restriction base="dms:Choice">
          <xsd:enumeration value="ינואר - יוני"/>
          <xsd:enumeration value="יולי - דצמבר"/>
        </xsd:restriction>
      </xsd:simpleType>
    </xsd:element>
    <xsd:element name="_x05e9__x05e0__x05d4_" ma:index="9" nillable="true" ma:displayName="שנה" ma:format="Dropdown" ma:internalName="_x05e9__x05e0__x05d4_">
      <xsd:simpleType>
        <xsd:restriction base="dms:Choice">
          <xsd:enumeration value="2011"/>
          <xsd:enumeration value="2012"/>
          <xsd:enumeration value="2013"/>
          <xsd:enumeration value="2014"/>
          <xsd:enumeration value="2015"/>
          <xsd:enumeration value="2016"/>
          <xsd:enumeration value="201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1D332-C60A-409A-B551-7889ED594688}"/>
</file>

<file path=customXml/itemProps2.xml><?xml version="1.0" encoding="utf-8"?>
<ds:datastoreItem xmlns:ds="http://schemas.openxmlformats.org/officeDocument/2006/customXml" ds:itemID="{5E813132-928C-42CB-B14F-7D0E69F4223B}"/>
</file>

<file path=customXml/itemProps3.xml><?xml version="1.0" encoding="utf-8"?>
<ds:datastoreItem xmlns:ds="http://schemas.openxmlformats.org/officeDocument/2006/customXml" ds:itemID="{BB04D1C2-0E9F-4C5B-8F6E-BF91D0F10305}"/>
</file>

<file path=docProps/app.xml><?xml version="1.0" encoding="utf-8"?>
<Properties xmlns="http://schemas.openxmlformats.org/officeDocument/2006/extended-properties" xmlns:vt="http://schemas.openxmlformats.org/officeDocument/2006/docPropsVTypes">
  <Template>Normal</Template>
  <TotalTime>4</TotalTime>
  <Pages>3</Pages>
  <Words>646</Words>
  <Characters>3232</Characters>
  <Application>Microsoft Office Word</Application>
  <DocSecurity>0</DocSecurity>
  <Lines>26</Lines>
  <Paragraphs>7</Paragraphs>
  <ScaleCrop>false</ScaleCrop>
  <Company>Tel-Aviv Municipality</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TLV User</cp:lastModifiedBy>
  <cp:revision>1</cp:revision>
  <cp:lastPrinted>2004-01-04T07:09:00Z</cp:lastPrinted>
  <dcterms:created xsi:type="dcterms:W3CDTF">2014-10-05T08:57:00Z</dcterms:created>
  <dcterms:modified xsi:type="dcterms:W3CDTF">2014-10-05T09:04:00Z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0x0101000B8AFC93B0F06E47A3DAAC5BB3647EBF</vt:lpwstr>
  </property>
</Properties>
</file>